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60"/>
        <w:jc w:val="center"/>
      </w:pPr>
      <w:r>
        <w:rPr>
          <w:rFonts w:ascii="Calibri" w:cs="Calibri" w:eastAsia="Calibri" w:hAnsi="Calibri"/>
          <w:b/>
          <w:bCs/>
          <w:color w:val="1F4E79"/>
          <w:sz w:val="48"/>
          <w:szCs w:val="48"/>
        </w:rPr>
        <w:t xml:space="preserve">Infosys Springboard</w:t>
      </w:r>
    </w:p>
    <w:p>
      <w:pPr>
        <w:spacing w:after="60"/>
        <w:jc w:val="center"/>
      </w:pPr>
      <w:r>
        <w:rPr>
          <w:rFonts w:ascii="Calibri" w:cs="Calibri" w:eastAsia="Calibri" w:hAnsi="Calibri"/>
          <w:color w:val="2E75B6"/>
          <w:sz w:val="36"/>
          <w:szCs w:val="36"/>
        </w:rPr>
        <w:t xml:space="preserve">Virtual Internship Program</w:t>
      </w:r>
    </w:p>
    <w:p>
      <w:pPr>
        <w:spacing w:after="400"/>
        <w:jc w:val="center"/>
      </w:pPr>
      <w:r>
        <w:rPr>
          <w:rFonts w:ascii="Calibri" w:cs="Calibri" w:eastAsia="Calibri" w:hAnsi="Calibri"/>
          <w:i/>
          <w:iCs/>
          <w:color w:val="555555"/>
          <w:sz w:val="30"/>
          <w:szCs w:val="30"/>
        </w:rPr>
        <w:t xml:space="preserve">Data Visualization</w:t>
      </w:r>
    </w:p>
    <w:p>
      <w:pPr>
        <w:spacing w:after="200"/>
        <w:jc w:val="center"/>
      </w:pPr>
      <w:r>
        <w:rPr>
          <w:rFonts w:ascii="Calibri" w:cs="Calibri" w:eastAsia="Calibri" w:hAnsi="Calibri"/>
          <w:b/>
          <w:bCs/>
          <w:color w:val="1F4E79"/>
          <w:sz w:val="52"/>
          <w:szCs w:val="52"/>
        </w:rPr>
        <w:t xml:space="preserve">WEEK 5 REPORT</w:t>
      </w:r>
    </w:p>
    <w:p>
      <w:pPr>
        <w:spacing w:after="600"/>
        <w:jc w:val="center"/>
      </w:pPr>
      <w:r>
        <w:rPr>
          <w:rFonts w:ascii="Calibri" w:cs="Calibri" w:eastAsia="Calibri" w:hAnsi="Calibri"/>
          <w:b/>
          <w:bCs/>
          <w:color w:val="2E75B6"/>
          <w:sz w:val="28"/>
          <w:szCs w:val="28"/>
        </w:rPr>
        <w:t xml:space="preserve">EDA of IT Support Ticket Dataset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9th March – 13th March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Visualization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Dataset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IT Support Ticket Dataset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Program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Infosys Springboard Virtual Internship</w:t>
            </w:r>
          </w:p>
        </w:tc>
      </w:tr>
    </w:tbl>
    <w:p>
      <w:pPr>
        <w:spacing w:before="600"/>
      </w:pPr>
      <w:r>
        <w:t xml:space="preserve"/>
      </w:r>
    </w:p>
    <w:p>
      <w:pPr>
        <w:pageBreakBefore/>
      </w:pPr>
      <w:r>
        <w:b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1. Overview of the Week</w:t>
      </w:r>
    </w:p>
    <w:p>
      <w:pPr>
        <w:spacing w:before="60" w:after="60"/>
        <w:jc w:val="both"/>
      </w:pPr>
      <w:r>
        <w:rPr>
          <w:rFonts w:ascii="Calibri" w:cs="Calibri" w:eastAsia="Calibri" w:hAnsi="Calibri"/>
          <w:sz w:val="22"/>
          <w:szCs w:val="22"/>
        </w:rPr>
        <w:t xml:space="preserve">Week 5 was dedicated to deepening the understanding of Exploratory Data Analysis (EDA) and applying it practically to the IT Support Ticket dataset. Sessions covered different types of data, the concept of outliers, the steps involved in performing EDA, and how insights are derived from datasets. Students also participated in review sessions and presented analytical findings to the class. Dashboard planning for the Power BI project was also discussed during this week.</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2. Understanding Exploratory Data Analysis (EDA)</w:t>
      </w:r>
    </w:p>
    <w:p>
      <w:pPr>
        <w:spacing w:before="60" w:after="60"/>
        <w:jc w:val="both"/>
      </w:pPr>
      <w:r>
        <w:rPr>
          <w:rFonts w:ascii="Calibri" w:cs="Calibri" w:eastAsia="Calibri" w:hAnsi="Calibri"/>
          <w:sz w:val="22"/>
          <w:szCs w:val="22"/>
        </w:rPr>
        <w:t xml:space="preserve">Exploratory Data Analysis is the process of examining a dataset to summarize its main characteristics using both statistical techniques and visualizations. EDA is performed before building dashboards or applying advanced analytical models, as it helps lay the groundwork for all subsequent analysis.</w:t>
      </w:r>
    </w:p>
    <w:p>
      <w:pPr>
        <w:spacing w:before="160" w:after="60"/>
      </w:pPr>
      <w:r>
        <w:rPr>
          <w:rFonts w:ascii="Calibri" w:cs="Calibri" w:eastAsia="Calibri" w:hAnsi="Calibri"/>
          <w:b/>
          <w:bCs/>
          <w:color w:val="2F5496"/>
          <w:sz w:val="22"/>
          <w:szCs w:val="22"/>
        </w:rPr>
        <w:t xml:space="preserve">Core Objectives of EDA:</w:t>
      </w:r>
    </w:p>
    <w:p>
      <w:pPr>
        <w:pStyle w:val="ListParagraph"/>
        <w:numPr>
          <w:ilvl w:val="0"/>
          <w:numId w:val="2"/>
        </w:numPr>
        <w:spacing w:before="40" w:after="40"/>
      </w:pPr>
      <w:r>
        <w:rPr>
          <w:rFonts w:ascii="Calibri" w:cs="Calibri" w:eastAsia="Calibri" w:hAnsi="Calibri"/>
          <w:sz w:val="22"/>
          <w:szCs w:val="22"/>
        </w:rPr>
        <w:t xml:space="preserve">Understand the overall structure and content of the dataset</w:t>
      </w:r>
    </w:p>
    <w:p>
      <w:pPr>
        <w:pStyle w:val="ListParagraph"/>
        <w:numPr>
          <w:ilvl w:val="0"/>
          <w:numId w:val="2"/>
        </w:numPr>
        <w:spacing w:before="40" w:after="40"/>
      </w:pPr>
      <w:r>
        <w:rPr>
          <w:rFonts w:ascii="Calibri" w:cs="Calibri" w:eastAsia="Calibri" w:hAnsi="Calibri"/>
          <w:sz w:val="22"/>
          <w:szCs w:val="22"/>
        </w:rPr>
        <w:t xml:space="preserve">Identify the data types of each column (numeric, categorical, time-based)</w:t>
      </w:r>
    </w:p>
    <w:p>
      <w:pPr>
        <w:pStyle w:val="ListParagraph"/>
        <w:numPr>
          <w:ilvl w:val="0"/>
          <w:numId w:val="2"/>
        </w:numPr>
        <w:spacing w:before="40" w:after="40"/>
      </w:pPr>
      <w:r>
        <w:rPr>
          <w:rFonts w:ascii="Calibri" w:cs="Calibri" w:eastAsia="Calibri" w:hAnsi="Calibri"/>
          <w:sz w:val="22"/>
          <w:szCs w:val="22"/>
        </w:rPr>
        <w:t xml:space="preserve">Detect missing values and evaluate data quality</w:t>
      </w:r>
    </w:p>
    <w:p>
      <w:pPr>
        <w:pStyle w:val="ListParagraph"/>
        <w:numPr>
          <w:ilvl w:val="0"/>
          <w:numId w:val="2"/>
        </w:numPr>
        <w:spacing w:before="40" w:after="40"/>
      </w:pPr>
      <w:r>
        <w:rPr>
          <w:rFonts w:ascii="Calibri" w:cs="Calibri" w:eastAsia="Calibri" w:hAnsi="Calibri"/>
          <w:sz w:val="22"/>
          <w:szCs w:val="22"/>
        </w:rPr>
        <w:t xml:space="preserve">Analyze descriptive statistics such as mean, minimum, and maximum</w:t>
      </w:r>
    </w:p>
    <w:p>
      <w:pPr>
        <w:pStyle w:val="ListParagraph"/>
        <w:numPr>
          <w:ilvl w:val="0"/>
          <w:numId w:val="2"/>
        </w:numPr>
        <w:spacing w:before="40" w:after="40"/>
      </w:pPr>
      <w:r>
        <w:rPr>
          <w:rFonts w:ascii="Calibri" w:cs="Calibri" w:eastAsia="Calibri" w:hAnsi="Calibri"/>
          <w:sz w:val="22"/>
          <w:szCs w:val="22"/>
        </w:rPr>
        <w:t xml:space="preserve">Explore relationships and correlations between variables</w:t>
      </w:r>
    </w:p>
    <w:p>
      <w:pPr>
        <w:pStyle w:val="ListParagraph"/>
        <w:numPr>
          <w:ilvl w:val="0"/>
          <w:numId w:val="2"/>
        </w:numPr>
        <w:spacing w:before="40" w:after="40"/>
      </w:pPr>
      <w:r>
        <w:rPr>
          <w:rFonts w:ascii="Calibri" w:cs="Calibri" w:eastAsia="Calibri" w:hAnsi="Calibri"/>
          <w:sz w:val="22"/>
          <w:szCs w:val="22"/>
        </w:rPr>
        <w:t xml:space="preserve">Discover trends, patterns, and significant observations</w:t>
      </w:r>
    </w:p>
    <w:p>
      <w:pPr>
        <w:spacing w:before="160" w:after="60"/>
      </w:pPr>
      <w:r>
        <w:rPr>
          <w:rFonts w:ascii="Calibri" w:cs="Calibri" w:eastAsia="Calibri" w:hAnsi="Calibri"/>
          <w:b/>
          <w:bCs/>
          <w:color w:val="2F5496"/>
          <w:sz w:val="22"/>
          <w:szCs w:val="22"/>
        </w:rPr>
        <w:t xml:space="preserve">Key Steps Involved in 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Step</w:t>
            </w:r>
          </w:p>
        </w:tc>
        <w:tc>
          <w:tcPr>
            <w:tcW w:type="dxa" w:w="8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1</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Clean the data — resolve missing values, duplicates, and formatting errors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2</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Identify and handle outliers — detect extreme values that may distort analysis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3</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Analyze relationships — examine how different columns or variables interact</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4</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Ask meaningful questions — frame questions the data can answer</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Calibri" w:cs="Calibri" w:eastAsia="Calibri" w:hAnsi="Calibri"/>
                <w:b/>
                <w:bCs/>
                <w:sz w:val="20"/>
                <w:szCs w:val="20"/>
              </w:rPr>
              <w:t xml:space="preserve">5</w:t>
            </w:r>
          </w:p>
        </w:tc>
        <w:tc>
          <w:tcPr>
            <w:tcW w:type="dxa" w:w="8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Derive insights — extract observations that support decision-making</w:t>
            </w:r>
          </w:p>
        </w:tc>
      </w:tr>
    </w:tbl>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3. Types of Data in the IT Support Dataset</w:t>
      </w:r>
    </w:p>
    <w:p>
      <w:pPr>
        <w:spacing w:before="60" w:after="60"/>
        <w:jc w:val="both"/>
      </w:pPr>
      <w:r>
        <w:rPr>
          <w:rFonts w:ascii="Calibri" w:cs="Calibri" w:eastAsia="Calibri" w:hAnsi="Calibri"/>
          <w:sz w:val="22"/>
          <w:szCs w:val="22"/>
        </w:rPr>
        <w:t xml:space="preserve">The IT Support Ticket dataset contains three main categories of data, each requiring a different analytical approach:</w:t>
      </w:r>
    </w:p>
    <w:p>
      <w:pPr>
        <w:pStyle w:val="Heading2"/>
        <w:spacing w:before="200" w:after="80"/>
      </w:pPr>
      <w:r>
        <w:rPr>
          <w:rFonts w:ascii="Calibri" w:cs="Calibri" w:eastAsia="Calibri" w:hAnsi="Calibri"/>
          <w:b/>
          <w:bCs/>
          <w:color w:val="2E75B6"/>
          <w:sz w:val="24"/>
          <w:szCs w:val="24"/>
        </w:rPr>
        <w:t xml:space="preserve">3.1 Categorical Data</w:t>
      </w:r>
    </w:p>
    <w:p>
      <w:pPr>
        <w:spacing w:before="60" w:after="60"/>
        <w:jc w:val="both"/>
      </w:pPr>
      <w:r>
        <w:rPr>
          <w:rFonts w:ascii="Calibri" w:cs="Calibri" w:eastAsia="Calibri" w:hAnsi="Calibri"/>
          <w:sz w:val="22"/>
          <w:szCs w:val="22"/>
        </w:rPr>
        <w:t xml:space="preserve">Categorical data consists of labels or group identifiers rather than numeric values. In the IT support dataset, categorical columns include:</w:t>
      </w:r>
    </w:p>
    <w:p>
      <w:pPr>
        <w:pStyle w:val="ListParagraph"/>
        <w:numPr>
          <w:ilvl w:val="0"/>
          <w:numId w:val="2"/>
        </w:numPr>
        <w:spacing w:before="40" w:after="40"/>
      </w:pPr>
      <w:r>
        <w:rPr>
          <w:rFonts w:ascii="Calibri" w:cs="Calibri" w:eastAsia="Calibri" w:hAnsi="Calibri"/>
          <w:sz w:val="22"/>
          <w:szCs w:val="22"/>
        </w:rPr>
        <w:t xml:space="preserve">Ticket category (e.g., hardware, software, network)</w:t>
      </w:r>
    </w:p>
    <w:p>
      <w:pPr>
        <w:pStyle w:val="ListParagraph"/>
        <w:numPr>
          <w:ilvl w:val="0"/>
          <w:numId w:val="2"/>
        </w:numPr>
        <w:spacing w:before="40" w:after="40"/>
      </w:pPr>
      <w:r>
        <w:rPr>
          <w:rFonts w:ascii="Calibri" w:cs="Calibri" w:eastAsia="Calibri" w:hAnsi="Calibri"/>
          <w:sz w:val="22"/>
          <w:szCs w:val="22"/>
        </w:rPr>
        <w:t xml:space="preserve">Priority level (e.g., low, medium, high, critical)</w:t>
      </w:r>
    </w:p>
    <w:p>
      <w:pPr>
        <w:pStyle w:val="ListParagraph"/>
        <w:numPr>
          <w:ilvl w:val="0"/>
          <w:numId w:val="2"/>
        </w:numPr>
        <w:spacing w:before="40" w:after="40"/>
      </w:pPr>
      <w:r>
        <w:rPr>
          <w:rFonts w:ascii="Calibri" w:cs="Calibri" w:eastAsia="Calibri" w:hAnsi="Calibri"/>
          <w:sz w:val="22"/>
          <w:szCs w:val="22"/>
        </w:rPr>
        <w:t xml:space="preserve">Support team assignment</w:t>
      </w:r>
    </w:p>
    <w:p>
      <w:pPr>
        <w:pStyle w:val="ListParagraph"/>
        <w:numPr>
          <w:ilvl w:val="0"/>
          <w:numId w:val="2"/>
        </w:numPr>
        <w:spacing w:before="40" w:after="40"/>
      </w:pPr>
      <w:r>
        <w:rPr>
          <w:rFonts w:ascii="Calibri" w:cs="Calibri" w:eastAsia="Calibri" w:hAnsi="Calibri"/>
          <w:sz w:val="22"/>
          <w:szCs w:val="22"/>
        </w:rPr>
        <w:t xml:space="preserve">Ticket status (e.g., open, in-progress, resolved)</w:t>
      </w:r>
    </w:p>
    <w:p>
      <w:pPr>
        <w:pStyle w:val="Heading2"/>
        <w:spacing w:before="200" w:after="80"/>
      </w:pPr>
      <w:r>
        <w:rPr>
          <w:rFonts w:ascii="Calibri" w:cs="Calibri" w:eastAsia="Calibri" w:hAnsi="Calibri"/>
          <w:b/>
          <w:bCs/>
          <w:color w:val="2E75B6"/>
          <w:sz w:val="24"/>
          <w:szCs w:val="24"/>
        </w:rPr>
        <w:t xml:space="preserve">3.2 Numerical Data</w:t>
      </w:r>
    </w:p>
    <w:p>
      <w:pPr>
        <w:spacing w:before="60" w:after="60"/>
        <w:jc w:val="both"/>
      </w:pPr>
      <w:r>
        <w:rPr>
          <w:rFonts w:ascii="Calibri" w:cs="Calibri" w:eastAsia="Calibri" w:hAnsi="Calibri"/>
          <w:sz w:val="22"/>
          <w:szCs w:val="22"/>
        </w:rPr>
        <w:t xml:space="preserve">Numerical data represents measurable quantities that can be used in calculations and aggregations. Examples in the IT support dataset include:</w:t>
      </w:r>
    </w:p>
    <w:p>
      <w:pPr>
        <w:pStyle w:val="ListParagraph"/>
        <w:numPr>
          <w:ilvl w:val="0"/>
          <w:numId w:val="2"/>
        </w:numPr>
        <w:spacing w:before="40" w:after="40"/>
      </w:pPr>
      <w:r>
        <w:rPr>
          <w:rFonts w:ascii="Calibri" w:cs="Calibri" w:eastAsia="Calibri" w:hAnsi="Calibri"/>
          <w:sz w:val="22"/>
          <w:szCs w:val="22"/>
        </w:rPr>
        <w:t xml:space="preserve">Resolution time (in hours or days)</w:t>
      </w:r>
    </w:p>
    <w:p>
      <w:pPr>
        <w:pStyle w:val="ListParagraph"/>
        <w:numPr>
          <w:ilvl w:val="0"/>
          <w:numId w:val="2"/>
        </w:numPr>
        <w:spacing w:before="40" w:after="40"/>
      </w:pPr>
      <w:r>
        <w:rPr>
          <w:rFonts w:ascii="Calibri" w:cs="Calibri" w:eastAsia="Calibri" w:hAnsi="Calibri"/>
          <w:sz w:val="22"/>
          <w:szCs w:val="22"/>
        </w:rPr>
        <w:t xml:space="preserve">Total ticket count</w:t>
      </w:r>
    </w:p>
    <w:p>
      <w:pPr>
        <w:pStyle w:val="ListParagraph"/>
        <w:numPr>
          <w:ilvl w:val="0"/>
          <w:numId w:val="2"/>
        </w:numPr>
        <w:spacing w:before="40" w:after="40"/>
      </w:pPr>
      <w:r>
        <w:rPr>
          <w:rFonts w:ascii="Calibri" w:cs="Calibri" w:eastAsia="Calibri" w:hAnsi="Calibri"/>
          <w:sz w:val="22"/>
          <w:szCs w:val="22"/>
        </w:rPr>
        <w:t xml:space="preserve">Number of affected users</w:t>
      </w:r>
    </w:p>
    <w:p>
      <w:pPr>
        <w:pStyle w:val="ListParagraph"/>
        <w:numPr>
          <w:ilvl w:val="0"/>
          <w:numId w:val="2"/>
        </w:numPr>
        <w:spacing w:before="40" w:after="40"/>
      </w:pPr>
      <w:r>
        <w:rPr>
          <w:rFonts w:ascii="Calibri" w:cs="Calibri" w:eastAsia="Calibri" w:hAnsi="Calibri"/>
          <w:sz w:val="22"/>
          <w:szCs w:val="22"/>
        </w:rPr>
        <w:t xml:space="preserve">System downtime duration</w:t>
      </w:r>
    </w:p>
    <w:p>
      <w:pPr>
        <w:pStyle w:val="Heading2"/>
        <w:spacing w:before="200" w:after="80"/>
      </w:pPr>
      <w:r>
        <w:rPr>
          <w:rFonts w:ascii="Calibri" w:cs="Calibri" w:eastAsia="Calibri" w:hAnsi="Calibri"/>
          <w:b/>
          <w:bCs/>
          <w:color w:val="2E75B6"/>
          <w:sz w:val="24"/>
          <w:szCs w:val="24"/>
        </w:rPr>
        <w:t xml:space="preserve">3.3 Time-Series Data</w:t>
      </w:r>
    </w:p>
    <w:p>
      <w:pPr>
        <w:spacing w:before="60" w:after="60"/>
        <w:jc w:val="both"/>
      </w:pPr>
      <w:r>
        <w:rPr>
          <w:rFonts w:ascii="Calibri" w:cs="Calibri" w:eastAsia="Calibri" w:hAnsi="Calibri"/>
          <w:sz w:val="22"/>
          <w:szCs w:val="22"/>
        </w:rPr>
        <w:t xml:space="preserve">Time-series data captures information at specific points in time, making it suitable for trend analysis. Examples include:</w:t>
      </w:r>
    </w:p>
    <w:p>
      <w:pPr>
        <w:pStyle w:val="ListParagraph"/>
        <w:numPr>
          <w:ilvl w:val="0"/>
          <w:numId w:val="2"/>
        </w:numPr>
        <w:spacing w:before="40" w:after="40"/>
      </w:pPr>
      <w:r>
        <w:rPr>
          <w:rFonts w:ascii="Calibri" w:cs="Calibri" w:eastAsia="Calibri" w:hAnsi="Calibri"/>
          <w:sz w:val="22"/>
          <w:szCs w:val="22"/>
        </w:rPr>
        <w:t xml:space="preserve">Ticket creation date</w:t>
      </w:r>
    </w:p>
    <w:p>
      <w:pPr>
        <w:pStyle w:val="ListParagraph"/>
        <w:numPr>
          <w:ilvl w:val="0"/>
          <w:numId w:val="2"/>
        </w:numPr>
        <w:spacing w:before="40" w:after="40"/>
      </w:pPr>
      <w:r>
        <w:rPr>
          <w:rFonts w:ascii="Calibri" w:cs="Calibri" w:eastAsia="Calibri" w:hAnsi="Calibri"/>
          <w:sz w:val="22"/>
          <w:szCs w:val="22"/>
        </w:rPr>
        <w:t xml:space="preserve">Resolution date and time</w:t>
      </w:r>
    </w:p>
    <w:p>
      <w:pPr>
        <w:pStyle w:val="ListParagraph"/>
        <w:numPr>
          <w:ilvl w:val="0"/>
          <w:numId w:val="2"/>
        </w:numPr>
        <w:spacing w:before="40" w:after="40"/>
      </w:pPr>
      <w:r>
        <w:rPr>
          <w:rFonts w:ascii="Calibri" w:cs="Calibri" w:eastAsia="Calibri" w:hAnsi="Calibri"/>
          <w:sz w:val="22"/>
          <w:szCs w:val="22"/>
        </w:rPr>
        <w:t xml:space="preserve">Monthly or weekly ticket volume trends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4. Outliers and Their Impact</w:t>
      </w:r>
    </w:p>
    <w:p>
      <w:pPr>
        <w:spacing w:before="60" w:after="60"/>
        <w:jc w:val="both"/>
      </w:pPr>
      <w:r>
        <w:rPr>
          <w:rFonts w:ascii="Calibri" w:cs="Calibri" w:eastAsia="Calibri" w:hAnsi="Calibri"/>
          <w:sz w:val="22"/>
          <w:szCs w:val="22"/>
        </w:rPr>
        <w:t xml:space="preserve">An outlier is a data point that differs significantly from the majority of observations in a dataset. Outliers can distort statistical calculations like averages and may lead to misleading insights if not addressed appropriately.</w:t>
      </w:r>
    </w:p>
    <w:p>
      <w:pPr>
        <w:spacing w:before="160" w:after="60"/>
      </w:pPr>
      <w:r>
        <w:rPr>
          <w:rFonts w:ascii="Calibri" w:cs="Calibri" w:eastAsia="Calibri" w:hAnsi="Calibri"/>
          <w:b/>
          <w:bCs/>
          <w:color w:val="2F5496"/>
          <w:sz w:val="22"/>
          <w:szCs w:val="22"/>
        </w:rPr>
        <w:t xml:space="preserve">How Outliers are Identified:</w:t>
      </w:r>
    </w:p>
    <w:p>
      <w:pPr>
        <w:pStyle w:val="ListParagraph"/>
        <w:numPr>
          <w:ilvl w:val="0"/>
          <w:numId w:val="2"/>
        </w:numPr>
        <w:spacing w:before="40" w:after="40"/>
      </w:pPr>
      <w:r>
        <w:rPr>
          <w:rFonts w:ascii="Calibri" w:cs="Calibri" w:eastAsia="Calibri" w:hAnsi="Calibri"/>
          <w:sz w:val="22"/>
          <w:szCs w:val="22"/>
        </w:rPr>
        <w:t xml:space="preserve">Statistical checks — values that fall far outside the expected range</w:t>
      </w:r>
    </w:p>
    <w:p>
      <w:pPr>
        <w:pStyle w:val="ListParagraph"/>
        <w:numPr>
          <w:ilvl w:val="0"/>
          <w:numId w:val="2"/>
        </w:numPr>
        <w:spacing w:before="40" w:after="40"/>
      </w:pPr>
      <w:r>
        <w:rPr>
          <w:rFonts w:ascii="Calibri" w:cs="Calibri" w:eastAsia="Calibri" w:hAnsi="Calibri"/>
          <w:sz w:val="22"/>
          <w:szCs w:val="22"/>
        </w:rPr>
        <w:t xml:space="preserve">Visual inspection — unusual spikes or drops visible in charts and graphs</w:t>
      </w:r>
    </w:p>
    <w:p>
      <w:pPr>
        <w:pStyle w:val="ListParagraph"/>
        <w:numPr>
          <w:ilvl w:val="0"/>
          <w:numId w:val="2"/>
        </w:numPr>
        <w:spacing w:before="40" w:after="40"/>
      </w:pPr>
      <w:r>
        <w:rPr>
          <w:rFonts w:ascii="Calibri" w:cs="Calibri" w:eastAsia="Calibri" w:hAnsi="Calibri"/>
          <w:sz w:val="22"/>
          <w:szCs w:val="22"/>
        </w:rPr>
        <w:t xml:space="preserve">Comparison against domain knowledge — values that don't make practical sense</w:t>
      </w:r>
    </w:p>
    <w:p>
      <w:pPr>
        <w:spacing w:before="60" w:after="60"/>
        <w:jc w:val="both"/>
      </w:pPr>
      <w:r>
        <w:rPr>
          <w:rFonts w:ascii="Calibri" w:cs="Calibri" w:eastAsia="Calibri" w:hAnsi="Calibri"/>
          <w:sz w:val="22"/>
          <w:szCs w:val="22"/>
        </w:rPr>
        <w:t xml:space="preserve">Once identified, outliers may be removed, corrected, or flagged depending on whether they represent genuine anomalies or data entry errors.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5. Analytical Questions for the IT Support Dataset</w:t>
      </w:r>
    </w:p>
    <w:p>
      <w:pPr>
        <w:spacing w:before="60" w:after="60"/>
        <w:jc w:val="both"/>
      </w:pPr>
      <w:r>
        <w:rPr>
          <w:rFonts w:ascii="Calibri" w:cs="Calibri" w:eastAsia="Calibri" w:hAnsi="Calibri"/>
          <w:sz w:val="22"/>
          <w:szCs w:val="22"/>
        </w:rPr>
        <w:t xml:space="preserve">EDA begins with defining the right questions. The following questions were explored using the IT support dataset:</w:t>
      </w:r>
    </w:p>
    <w:p>
      <w:pPr>
        <w:pStyle w:val="ListParagraph"/>
        <w:numPr>
          <w:ilvl w:val="0"/>
          <w:numId w:val="2"/>
        </w:numPr>
        <w:spacing w:before="40" w:after="40"/>
      </w:pPr>
      <w:r>
        <w:rPr>
          <w:rFonts w:ascii="Calibri" w:cs="Calibri" w:eastAsia="Calibri" w:hAnsi="Calibri"/>
          <w:sz w:val="22"/>
          <w:szCs w:val="22"/>
        </w:rPr>
        <w:t xml:space="preserve">What is the total number of support tickets received?</w:t>
      </w:r>
    </w:p>
    <w:p>
      <w:pPr>
        <w:pStyle w:val="ListParagraph"/>
        <w:numPr>
          <w:ilvl w:val="0"/>
          <w:numId w:val="2"/>
        </w:numPr>
        <w:spacing w:before="40" w:after="40"/>
      </w:pPr>
      <w:r>
        <w:rPr>
          <w:rFonts w:ascii="Calibri" w:cs="Calibri" w:eastAsia="Calibri" w:hAnsi="Calibri"/>
          <w:sz w:val="22"/>
          <w:szCs w:val="22"/>
        </w:rPr>
        <w:t xml:space="preserve">Which ticket category appears most frequently?</w:t>
      </w:r>
    </w:p>
    <w:p>
      <w:pPr>
        <w:pStyle w:val="ListParagraph"/>
        <w:numPr>
          <w:ilvl w:val="0"/>
          <w:numId w:val="2"/>
        </w:numPr>
        <w:spacing w:before="40" w:after="40"/>
      </w:pPr>
      <w:r>
        <w:rPr>
          <w:rFonts w:ascii="Calibri" w:cs="Calibri" w:eastAsia="Calibri" w:hAnsi="Calibri"/>
          <w:sz w:val="22"/>
          <w:szCs w:val="22"/>
        </w:rPr>
        <w:t xml:space="preserve">What priority level accounts for the highest ticket volume?</w:t>
      </w:r>
    </w:p>
    <w:p>
      <w:pPr>
        <w:pStyle w:val="ListParagraph"/>
        <w:numPr>
          <w:ilvl w:val="0"/>
          <w:numId w:val="2"/>
        </w:numPr>
        <w:spacing w:before="40" w:after="40"/>
      </w:pPr>
      <w:r>
        <w:rPr>
          <w:rFonts w:ascii="Calibri" w:cs="Calibri" w:eastAsia="Calibri" w:hAnsi="Calibri"/>
          <w:sz w:val="22"/>
          <w:szCs w:val="22"/>
        </w:rPr>
        <w:t xml:space="preserve">Which support team resolves tickets the fastest?</w:t>
      </w:r>
    </w:p>
    <w:p>
      <w:pPr>
        <w:pStyle w:val="ListParagraph"/>
        <w:numPr>
          <w:ilvl w:val="0"/>
          <w:numId w:val="2"/>
        </w:numPr>
        <w:spacing w:before="40" w:after="40"/>
      </w:pPr>
      <w:r>
        <w:rPr>
          <w:rFonts w:ascii="Calibri" w:cs="Calibri" w:eastAsia="Calibri" w:hAnsi="Calibri"/>
          <w:sz w:val="22"/>
          <w:szCs w:val="22"/>
        </w:rPr>
        <w:t xml:space="preserve">What is the average resolution time across all tickets?</w:t>
      </w:r>
    </w:p>
    <w:p>
      <w:pPr>
        <w:pStyle w:val="ListParagraph"/>
        <w:numPr>
          <w:ilvl w:val="0"/>
          <w:numId w:val="2"/>
        </w:numPr>
        <w:spacing w:before="40" w:after="40"/>
      </w:pPr>
      <w:r>
        <w:rPr>
          <w:rFonts w:ascii="Calibri" w:cs="Calibri" w:eastAsia="Calibri" w:hAnsi="Calibri"/>
          <w:sz w:val="22"/>
          <w:szCs w:val="22"/>
        </w:rPr>
        <w:t xml:space="preserve">Which issues remain unresolved for extended periods?</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6. Session-Wise Summary</w:t>
      </w:r>
    </w:p>
    <w:p>
      <w:pPr>
        <w:pStyle w:val="Heading2"/>
        <w:spacing w:before="200" w:after="80"/>
      </w:pPr>
      <w:r>
        <w:rPr>
          <w:rFonts w:ascii="Calibri" w:cs="Calibri" w:eastAsia="Calibri" w:hAnsi="Calibri"/>
          <w:b/>
          <w:bCs/>
          <w:color w:val="2E75B6"/>
          <w:sz w:val="24"/>
          <w:szCs w:val="24"/>
        </w:rPr>
        <w:t xml:space="preserve">Session 1 — Continuation of Review Session (10th March 2026)</w:t>
      </w:r>
    </w:p>
    <w:p>
      <w:pPr>
        <w:spacing w:before="60" w:after="60"/>
        <w:jc w:val="both"/>
      </w:pPr>
      <w:r>
        <w:rPr>
          <w:rFonts w:ascii="Calibri" w:cs="Calibri" w:eastAsia="Calibri" w:hAnsi="Calibri"/>
          <w:sz w:val="22"/>
          <w:szCs w:val="22"/>
        </w:rPr>
        <w:t xml:space="preserve">The review from the previous week was continued to ensure all students had the opportunity to present their progress. Students discussed data cleaning techniques, handling missing values, Power Query transformations, and EDA fundamentals. Faculty provided feedback and suggestions on improving analytical approaches.</w:t>
      </w:r>
    </w:p>
    <w:p>
      <w:pPr>
        <w:pStyle w:val="Heading2"/>
        <w:spacing w:before="200" w:after="80"/>
      </w:pPr>
      <w:r>
        <w:rPr>
          <w:rFonts w:ascii="Calibri" w:cs="Calibri" w:eastAsia="Calibri" w:hAnsi="Calibri"/>
          <w:b/>
          <w:bCs/>
          <w:color w:val="2E75B6"/>
          <w:sz w:val="24"/>
          <w:szCs w:val="24"/>
        </w:rPr>
        <w:t xml:space="preserve">Session 2 — EDA Deep Dive and Data Types (11th March 2026)</w:t>
      </w:r>
    </w:p>
    <w:p>
      <w:pPr>
        <w:spacing w:before="60" w:after="60"/>
        <w:jc w:val="both"/>
      </w:pPr>
      <w:r>
        <w:rPr>
          <w:rFonts w:ascii="Calibri" w:cs="Calibri" w:eastAsia="Calibri" w:hAnsi="Calibri"/>
          <w:sz w:val="22"/>
          <w:szCs w:val="22"/>
        </w:rPr>
        <w:t xml:space="preserve">This session provided a thorough explanation of EDA and covered all three data types in detail — categorical, numerical, and time-series. The concept of outliers was introduced and methods for their detection were discussed. The key steps of EDA were walked through with examples from the IT support dataset.</w:t>
      </w:r>
    </w:p>
    <w:p>
      <w:pPr>
        <w:pStyle w:val="Heading2"/>
        <w:spacing w:before="200" w:after="80"/>
      </w:pPr>
      <w:r>
        <w:rPr>
          <w:rFonts w:ascii="Calibri" w:cs="Calibri" w:eastAsia="Calibri" w:hAnsi="Calibri"/>
          <w:b/>
          <w:bCs/>
          <w:color w:val="2E75B6"/>
          <w:sz w:val="24"/>
          <w:szCs w:val="24"/>
        </w:rPr>
        <w:t xml:space="preserve">Session 3 — Presenting Key Insights (12th March 2026)</w:t>
      </w:r>
    </w:p>
    <w:p>
      <w:pPr>
        <w:spacing w:before="60" w:after="60"/>
        <w:jc w:val="both"/>
      </w:pPr>
      <w:r>
        <w:rPr>
          <w:rFonts w:ascii="Calibri" w:cs="Calibri" w:eastAsia="Calibri" w:hAnsi="Calibri"/>
          <w:sz w:val="22"/>
          <w:szCs w:val="22"/>
        </w:rPr>
        <w:t xml:space="preserve">Students presented the key insights derived from their respective datasets. Each student explained observed patterns, answered the analytical questions defined earlier, and discussed how insights could support operational improvements. This activity enhanced the ability to interpret data and communicate findings clearly.</w:t>
      </w:r>
    </w:p>
    <w:p>
      <w:pPr>
        <w:pStyle w:val="Heading2"/>
        <w:spacing w:before="200" w:after="80"/>
      </w:pPr>
      <w:r>
        <w:rPr>
          <w:rFonts w:ascii="Calibri" w:cs="Calibri" w:eastAsia="Calibri" w:hAnsi="Calibri"/>
          <w:b/>
          <w:bCs/>
          <w:color w:val="2E75B6"/>
          <w:sz w:val="24"/>
          <w:szCs w:val="24"/>
        </w:rPr>
        <w:t xml:space="preserve">Session 4 — Review and Dashboard Planning (13th March 2026)</w:t>
      </w:r>
    </w:p>
    <w:p>
      <w:pPr>
        <w:spacing w:before="60" w:after="60"/>
        <w:jc w:val="both"/>
      </w:pPr>
      <w:r>
        <w:rPr>
          <w:rFonts w:ascii="Calibri" w:cs="Calibri" w:eastAsia="Calibri" w:hAnsi="Calibri"/>
          <w:sz w:val="22"/>
          <w:szCs w:val="22"/>
        </w:rPr>
        <w:t xml:space="preserve">The final session involved a review of project progress and a detailed discussion on Power BI dashboard planning. Students outlined:</w:t>
      </w:r>
    </w:p>
    <w:p>
      <w:pPr>
        <w:pStyle w:val="ListParagraph"/>
        <w:numPr>
          <w:ilvl w:val="0"/>
          <w:numId w:val="2"/>
        </w:numPr>
        <w:spacing w:before="40" w:after="40"/>
      </w:pPr>
      <w:r>
        <w:rPr>
          <w:rFonts w:ascii="Calibri" w:cs="Calibri" w:eastAsia="Calibri" w:hAnsi="Calibri"/>
          <w:sz w:val="22"/>
          <w:szCs w:val="22"/>
        </w:rPr>
        <w:t xml:space="preserve">The number of dashboards they intended to create</w:t>
      </w:r>
    </w:p>
    <w:p>
      <w:pPr>
        <w:pStyle w:val="ListParagraph"/>
        <w:numPr>
          <w:ilvl w:val="0"/>
          <w:numId w:val="2"/>
        </w:numPr>
        <w:spacing w:before="40" w:after="40"/>
      </w:pPr>
      <w:r>
        <w:rPr>
          <w:rFonts w:ascii="Calibri" w:cs="Calibri" w:eastAsia="Calibri" w:hAnsi="Calibri"/>
          <w:sz w:val="22"/>
          <w:szCs w:val="22"/>
        </w:rPr>
        <w:t xml:space="preserve">The purpose and analytical focus of each dashboard</w:t>
      </w:r>
    </w:p>
    <w:p>
      <w:pPr>
        <w:pStyle w:val="ListParagraph"/>
        <w:numPr>
          <w:ilvl w:val="0"/>
          <w:numId w:val="2"/>
        </w:numPr>
        <w:spacing w:before="40" w:after="40"/>
      </w:pPr>
      <w:r>
        <w:rPr>
          <w:rFonts w:ascii="Calibri" w:cs="Calibri" w:eastAsia="Calibri" w:hAnsi="Calibri"/>
          <w:sz w:val="22"/>
          <w:szCs w:val="22"/>
        </w:rPr>
        <w:t xml:space="preserve">The types of visualizations to be included</w:t>
      </w:r>
    </w:p>
    <w:p>
      <w:pPr>
        <w:pStyle w:val="ListParagraph"/>
        <w:numPr>
          <w:ilvl w:val="0"/>
          <w:numId w:val="2"/>
        </w:numPr>
        <w:spacing w:before="40" w:after="40"/>
      </w:pPr>
      <w:r>
        <w:rPr>
          <w:rFonts w:ascii="Calibri" w:cs="Calibri" w:eastAsia="Calibri" w:hAnsi="Calibri"/>
          <w:sz w:val="22"/>
          <w:szCs w:val="22"/>
        </w:rPr>
        <w:t xml:space="preserve">Possible improvements and areas requiring additional analysis</w:t>
      </w:r>
    </w:p>
    <w:p>
      <w:pPr>
        <w:spacing w:before="60" w:after="60"/>
        <w:jc w:val="both"/>
      </w:pPr>
      <w:r>
        <w:rPr>
          <w:rFonts w:ascii="Calibri" w:cs="Calibri" w:eastAsia="Calibri" w:hAnsi="Calibri"/>
          <w:sz w:val="22"/>
          <w:szCs w:val="22"/>
        </w:rPr>
        <w:t xml:space="preserve">The faculty provided guidance on choosing appropriate visualizations and ensuring dashboards communicate insights effectively.</w:t>
      </w:r>
    </w:p>
    <w:p>
      <w:pPr>
        <w:pBdr>
          <w:bottom w:val="single" w:color="CCCCCC" w:sz="2" w:space="1"/>
        </w:pBdr>
        <w:spacing w:before="120" w:after="120"/>
      </w:pPr>
      <w:r>
        <w:t xml:space="preserve"/>
      </w:r>
    </w:p>
    <w:p>
      <w:pPr>
        <w:pStyle w:val="Heading1"/>
        <w:pBdr>
          <w:bottom w:val="single" w:color="2E75B6" w:sz="4" w:space="1"/>
        </w:pBdr>
        <w:spacing w:before="300" w:after="120"/>
      </w:pPr>
      <w:r>
        <w:rPr>
          <w:rFonts w:ascii="Calibri" w:cs="Calibri" w:eastAsia="Calibri" w:hAnsi="Calibri"/>
          <w:b/>
          <w:bCs/>
          <w:color w:val="1F4E79"/>
          <w:sz w:val="28"/>
          <w:szCs w:val="28"/>
        </w:rPr>
        <w:t xml:space="preserve">7. Key Learnings from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Gained a deeper understanding of EDA and its importance as a preparatory step before dashboard creation.</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about the three types of data: categorical, numerical, and time-series, and their analytical roles.</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Understood the concept of outliers and methods to identify and handle them appropriately.</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Learned the structured steps of EDA: data cleaning, outlier handling, relationship analysis, and insight generation.</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Developed the ability to frame meaningful analytical questions for a given dataset.</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6</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Improved skills in interpreting data and presenting findings to an audience.</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7</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Received guidance on dashboard planning and refining the project direction.</w:t>
            </w:r>
          </w:p>
        </w:tc>
      </w:tr>
    </w:tbl>
    <w:p>
      <w:pPr>
        <w:spacing w:before="400"/>
      </w:pPr>
      <w:r>
        <w:t xml:space="preserve"/>
      </w:r>
    </w:p>
    <w:p>
      <w:pPr>
        <w:jc w:val="center"/>
      </w:pPr>
      <w:r>
        <w:rPr>
          <w:rFonts w:ascii="Calibri" w:cs="Calibri" w:eastAsia="Calibri" w:hAnsi="Calibri"/>
          <w:i/>
          <w:iCs/>
          <w:color w:val="888888"/>
          <w:sz w:val="20"/>
          <w:szCs w:val="20"/>
        </w:rPr>
        <w:t xml:space="preserve">— End of Week 5 Report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Calibri" w:cs="Calibri" w:eastAsia="Calibri" w:hAnsi="Calibri"/>
      <w:b/>
      <w:bCs/>
      <w:sz w:val="28"/>
      <w:szCs w:val="28"/>
    </w:rPr>
  </w:style>
  <w:style w:type="paragraph" w:styleId="Heading2">
    <w:name w:val="Heading 2"/>
    <w:basedOn w:val="Normal"/>
    <w:next w:val="Normal"/>
    <w:qFormat/>
    <w:pPr>
      <w:spacing w:before="200" w:after="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Kumar</dc:creator>
  <cp:lastModifiedBy>Un-named</cp:lastModifiedBy>
  <cp:revision>1</cp:revision>
  <dcterms:created xsi:type="dcterms:W3CDTF">2026-03-26T12:29:48Z</dcterms:created>
  <dcterms:modified xsi:type="dcterms:W3CDTF">2026-03-26T12:29:48Z</dcterms:modified>
</cp:coreProperties>
</file>

<file path=docProps/custom.xml><?xml version="1.0" encoding="utf-8"?>
<Properties xmlns="http://schemas.openxmlformats.org/officeDocument/2006/custom-properties" xmlns:vt="http://schemas.openxmlformats.org/officeDocument/2006/docPropsVTypes"/>
</file>