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56667" w14:textId="77777777" w:rsidR="00660CEA" w:rsidRPr="00660CEA" w:rsidRDefault="00660CEA" w:rsidP="00660CEA">
      <w:pPr>
        <w:rPr>
          <w:b/>
          <w:bCs/>
          <w:sz w:val="32"/>
          <w:szCs w:val="32"/>
        </w:rPr>
      </w:pPr>
      <w:r w:rsidRPr="00660CEA">
        <w:rPr>
          <w:b/>
          <w:bCs/>
          <w:sz w:val="32"/>
          <w:szCs w:val="32"/>
        </w:rPr>
        <w:t>Technical Documentation – Milestone 2</w:t>
      </w:r>
    </w:p>
    <w:p w14:paraId="78A63FEA" w14:textId="77777777" w:rsidR="00660CEA" w:rsidRPr="00660CEA" w:rsidRDefault="00660CEA" w:rsidP="00660CEA">
      <w:pPr>
        <w:rPr>
          <w:b/>
          <w:bCs/>
          <w:sz w:val="32"/>
          <w:szCs w:val="32"/>
        </w:rPr>
      </w:pPr>
      <w:r w:rsidRPr="00660CEA">
        <w:rPr>
          <w:b/>
          <w:bCs/>
          <w:sz w:val="32"/>
          <w:szCs w:val="32"/>
        </w:rPr>
        <w:t>Military Capability Index Computation &amp; Analytical Feature Engineering</w:t>
      </w:r>
    </w:p>
    <w:p w14:paraId="1CEEE8F0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b/>
          <w:bCs/>
          <w:sz w:val="28"/>
          <w:szCs w:val="28"/>
        </w:rPr>
        <w:t>Program:</w:t>
      </w:r>
      <w:r w:rsidRPr="00660CEA">
        <w:rPr>
          <w:sz w:val="28"/>
          <w:szCs w:val="28"/>
        </w:rPr>
        <w:t xml:space="preserve"> Infosys Springboard Internship</w:t>
      </w:r>
      <w:r w:rsidRPr="00660CEA">
        <w:rPr>
          <w:sz w:val="28"/>
          <w:szCs w:val="28"/>
        </w:rPr>
        <w:br/>
      </w:r>
      <w:r w:rsidRPr="00660CEA">
        <w:rPr>
          <w:b/>
          <w:bCs/>
          <w:sz w:val="28"/>
          <w:szCs w:val="28"/>
        </w:rPr>
        <w:t>Project:</w:t>
      </w:r>
      <w:r w:rsidRPr="00660CEA">
        <w:rPr>
          <w:sz w:val="28"/>
          <w:szCs w:val="28"/>
        </w:rPr>
        <w:t xml:space="preserve"> Unified Military Analytics and Visualization</w:t>
      </w:r>
    </w:p>
    <w:p w14:paraId="146AFC42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pict w14:anchorId="04762E11">
          <v:rect id="_x0000_i1085" style="width:0;height:1.5pt" o:hralign="center" o:hrstd="t" o:hr="t" fillcolor="#a0a0a0" stroked="f"/>
        </w:pict>
      </w:r>
    </w:p>
    <w:p w14:paraId="342BA34D" w14:textId="77777777" w:rsidR="00660CEA" w:rsidRPr="00660CEA" w:rsidRDefault="00660CEA" w:rsidP="00660CEA">
      <w:pPr>
        <w:rPr>
          <w:b/>
          <w:bCs/>
          <w:sz w:val="28"/>
          <w:szCs w:val="28"/>
        </w:rPr>
      </w:pPr>
      <w:r w:rsidRPr="00660CEA">
        <w:rPr>
          <w:b/>
          <w:bCs/>
          <w:sz w:val="28"/>
          <w:szCs w:val="28"/>
        </w:rPr>
        <w:t>1. Objective</w:t>
      </w:r>
    </w:p>
    <w:p w14:paraId="09249A84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t>This phase focuses on converting heterogeneous defence and economic datasets into a standardized analytical framework and generating a unified Military Capability Index.</w:t>
      </w:r>
      <w:r w:rsidRPr="00660CEA">
        <w:rPr>
          <w:sz w:val="28"/>
          <w:szCs w:val="28"/>
        </w:rPr>
        <w:br/>
        <w:t>The workflow transforms raw indicators into comparable normalized features and derives additional performance metrics for strategic evaluation and cross-country benchmarking.</w:t>
      </w:r>
    </w:p>
    <w:p w14:paraId="5C486FC0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pict w14:anchorId="15A2B53E">
          <v:rect id="_x0000_i1205" style="width:0;height:1.5pt" o:hralign="center" o:hrstd="t" o:hr="t" fillcolor="#a0a0a0" stroked="f"/>
        </w:pict>
      </w:r>
    </w:p>
    <w:p w14:paraId="61F4029F" w14:textId="77777777" w:rsidR="00660CEA" w:rsidRPr="00660CEA" w:rsidRDefault="00660CEA" w:rsidP="00660CEA">
      <w:pPr>
        <w:rPr>
          <w:b/>
          <w:bCs/>
          <w:sz w:val="28"/>
          <w:szCs w:val="28"/>
        </w:rPr>
      </w:pPr>
      <w:r w:rsidRPr="00660CEA">
        <w:rPr>
          <w:b/>
          <w:bCs/>
          <w:sz w:val="28"/>
          <w:szCs w:val="28"/>
        </w:rPr>
        <w:t>2. Processing Environment</w:t>
      </w:r>
    </w:p>
    <w:p w14:paraId="691580D9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t xml:space="preserve">All data preparation tasks were performed using Python with the </w:t>
      </w:r>
      <w:proofErr w:type="gramStart"/>
      <w:r w:rsidRPr="00660CEA">
        <w:rPr>
          <w:sz w:val="28"/>
          <w:szCs w:val="28"/>
        </w:rPr>
        <w:t>pandas</w:t>
      </w:r>
      <w:proofErr w:type="gramEnd"/>
      <w:r w:rsidRPr="00660CEA">
        <w:rPr>
          <w:sz w:val="28"/>
          <w:szCs w:val="28"/>
        </w:rPr>
        <w:t xml:space="preserve"> library in a cloud notebook setup.</w:t>
      </w:r>
      <w:r w:rsidRPr="00660CEA">
        <w:rPr>
          <w:sz w:val="28"/>
          <w:szCs w:val="28"/>
        </w:rPr>
        <w:br/>
        <w:t>The pipeline includes:</w:t>
      </w:r>
    </w:p>
    <w:p w14:paraId="78FD0508" w14:textId="77777777" w:rsidR="00660CEA" w:rsidRPr="00660CEA" w:rsidRDefault="00660CEA" w:rsidP="00660CEA">
      <w:pPr>
        <w:numPr>
          <w:ilvl w:val="0"/>
          <w:numId w:val="5"/>
        </w:numPr>
        <w:rPr>
          <w:sz w:val="28"/>
          <w:szCs w:val="28"/>
        </w:rPr>
      </w:pPr>
      <w:r w:rsidRPr="00660CEA">
        <w:rPr>
          <w:sz w:val="28"/>
          <w:szCs w:val="28"/>
        </w:rPr>
        <w:t>Aggregation of domain-specific variables</w:t>
      </w:r>
    </w:p>
    <w:p w14:paraId="1DB6FBF2" w14:textId="77777777" w:rsidR="00660CEA" w:rsidRPr="00660CEA" w:rsidRDefault="00660CEA" w:rsidP="00660CEA">
      <w:pPr>
        <w:numPr>
          <w:ilvl w:val="0"/>
          <w:numId w:val="5"/>
        </w:numPr>
        <w:rPr>
          <w:sz w:val="28"/>
          <w:szCs w:val="28"/>
        </w:rPr>
      </w:pPr>
      <w:r w:rsidRPr="00660CEA">
        <w:rPr>
          <w:sz w:val="28"/>
          <w:szCs w:val="28"/>
        </w:rPr>
        <w:t>Scale normalization across metrics</w:t>
      </w:r>
    </w:p>
    <w:p w14:paraId="0FEC2618" w14:textId="77777777" w:rsidR="00660CEA" w:rsidRPr="00660CEA" w:rsidRDefault="00660CEA" w:rsidP="00660CEA">
      <w:pPr>
        <w:numPr>
          <w:ilvl w:val="0"/>
          <w:numId w:val="5"/>
        </w:numPr>
        <w:rPr>
          <w:sz w:val="28"/>
          <w:szCs w:val="28"/>
        </w:rPr>
      </w:pPr>
      <w:r w:rsidRPr="00660CEA">
        <w:rPr>
          <w:sz w:val="28"/>
          <w:szCs w:val="28"/>
        </w:rPr>
        <w:t>Creation of derived analytical indicators</w:t>
      </w:r>
    </w:p>
    <w:p w14:paraId="717E1C84" w14:textId="77777777" w:rsidR="00660CEA" w:rsidRPr="00660CEA" w:rsidRDefault="00660CEA" w:rsidP="00660CEA">
      <w:pPr>
        <w:numPr>
          <w:ilvl w:val="0"/>
          <w:numId w:val="5"/>
        </w:numPr>
        <w:rPr>
          <w:sz w:val="28"/>
          <w:szCs w:val="28"/>
        </w:rPr>
      </w:pPr>
      <w:r w:rsidRPr="00660CEA">
        <w:rPr>
          <w:sz w:val="28"/>
          <w:szCs w:val="28"/>
        </w:rPr>
        <w:t>Removal of redundant attributes</w:t>
      </w:r>
    </w:p>
    <w:p w14:paraId="0E18DDD5" w14:textId="77777777" w:rsidR="00660CEA" w:rsidRPr="00660CEA" w:rsidRDefault="00660CEA" w:rsidP="00660CEA">
      <w:pPr>
        <w:numPr>
          <w:ilvl w:val="0"/>
          <w:numId w:val="5"/>
        </w:numPr>
        <w:rPr>
          <w:sz w:val="28"/>
          <w:szCs w:val="28"/>
        </w:rPr>
      </w:pPr>
      <w:r w:rsidRPr="00660CEA">
        <w:rPr>
          <w:sz w:val="28"/>
          <w:szCs w:val="28"/>
        </w:rPr>
        <w:t>Computation of a composite capability score</w:t>
      </w:r>
    </w:p>
    <w:p w14:paraId="6B02DAD1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pict w14:anchorId="1E0FCA2A">
          <v:rect id="_x0000_i1206" style="width:0;height:1.5pt" o:hralign="center" o:hrstd="t" o:hr="t" fillcolor="#a0a0a0" stroked="f"/>
        </w:pict>
      </w:r>
    </w:p>
    <w:p w14:paraId="679164BB" w14:textId="77777777" w:rsidR="00660CEA" w:rsidRPr="00660CEA" w:rsidRDefault="00660CEA" w:rsidP="00660CEA">
      <w:pPr>
        <w:rPr>
          <w:b/>
          <w:bCs/>
          <w:sz w:val="28"/>
          <w:szCs w:val="28"/>
        </w:rPr>
      </w:pPr>
      <w:r w:rsidRPr="00660CEA">
        <w:rPr>
          <w:b/>
          <w:bCs/>
          <w:sz w:val="28"/>
          <w:szCs w:val="28"/>
        </w:rPr>
        <w:t>3. Domain-Based Feature Structuring</w:t>
      </w:r>
    </w:p>
    <w:p w14:paraId="4FD24DD9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t>To ensure balanced representation, military strength was divided into multiple analytical domains:</w:t>
      </w:r>
    </w:p>
    <w:p w14:paraId="52015798" w14:textId="77777777" w:rsidR="00660CEA" w:rsidRPr="00660CEA" w:rsidRDefault="00660CEA" w:rsidP="00660CEA">
      <w:pPr>
        <w:rPr>
          <w:b/>
          <w:bCs/>
          <w:sz w:val="28"/>
          <w:szCs w:val="28"/>
        </w:rPr>
      </w:pPr>
      <w:r w:rsidRPr="00660CEA">
        <w:rPr>
          <w:b/>
          <w:bCs/>
          <w:sz w:val="28"/>
          <w:szCs w:val="28"/>
        </w:rPr>
        <w:t>3.1 Personnel Capacity</w:t>
      </w:r>
    </w:p>
    <w:p w14:paraId="188A534A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t>Active forces, reserve units, and service-eligible population.</w:t>
      </w:r>
    </w:p>
    <w:p w14:paraId="0DA9F509" w14:textId="77777777" w:rsidR="00660CEA" w:rsidRPr="00660CEA" w:rsidRDefault="00660CEA" w:rsidP="00660CEA">
      <w:pPr>
        <w:rPr>
          <w:b/>
          <w:bCs/>
          <w:sz w:val="28"/>
          <w:szCs w:val="28"/>
        </w:rPr>
      </w:pPr>
      <w:r w:rsidRPr="00660CEA">
        <w:rPr>
          <w:b/>
          <w:bCs/>
          <w:sz w:val="28"/>
          <w:szCs w:val="28"/>
        </w:rPr>
        <w:lastRenderedPageBreak/>
        <w:t>3.2 Air Capability</w:t>
      </w:r>
    </w:p>
    <w:p w14:paraId="4C2A01C2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t>Total aircraft inventory, including combat and rotary platforms.</w:t>
      </w:r>
    </w:p>
    <w:p w14:paraId="02923EC1" w14:textId="77777777" w:rsidR="00660CEA" w:rsidRPr="00660CEA" w:rsidRDefault="00660CEA" w:rsidP="00660CEA">
      <w:pPr>
        <w:rPr>
          <w:b/>
          <w:bCs/>
          <w:sz w:val="28"/>
          <w:szCs w:val="28"/>
        </w:rPr>
      </w:pPr>
      <w:r w:rsidRPr="00660CEA">
        <w:rPr>
          <w:b/>
          <w:bCs/>
          <w:sz w:val="28"/>
          <w:szCs w:val="28"/>
        </w:rPr>
        <w:t>3.3 Land Systems</w:t>
      </w:r>
    </w:p>
    <w:p w14:paraId="3F7E2C55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t xml:space="preserve">Main battle tanks, </w:t>
      </w:r>
      <w:proofErr w:type="spellStart"/>
      <w:r w:rsidRPr="00660CEA">
        <w:rPr>
          <w:sz w:val="28"/>
          <w:szCs w:val="28"/>
        </w:rPr>
        <w:t>armored</w:t>
      </w:r>
      <w:proofErr w:type="spellEnd"/>
      <w:r w:rsidRPr="00660CEA">
        <w:rPr>
          <w:sz w:val="28"/>
          <w:szCs w:val="28"/>
        </w:rPr>
        <w:t xml:space="preserve"> vehicles, and artillery units.</w:t>
      </w:r>
    </w:p>
    <w:p w14:paraId="667797E3" w14:textId="77777777" w:rsidR="00660CEA" w:rsidRPr="00660CEA" w:rsidRDefault="00660CEA" w:rsidP="00660CEA">
      <w:pPr>
        <w:rPr>
          <w:b/>
          <w:bCs/>
          <w:sz w:val="28"/>
          <w:szCs w:val="28"/>
        </w:rPr>
      </w:pPr>
      <w:r w:rsidRPr="00660CEA">
        <w:rPr>
          <w:b/>
          <w:bCs/>
          <w:sz w:val="28"/>
          <w:szCs w:val="28"/>
        </w:rPr>
        <w:t>3.4 Naval Assets</w:t>
      </w:r>
    </w:p>
    <w:p w14:paraId="150ADC99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t>Fleet size, displacement capacity, and high-value platforms such as submarines and aircraft carriers.</w:t>
      </w:r>
    </w:p>
    <w:p w14:paraId="5CBD9A18" w14:textId="77777777" w:rsidR="00660CEA" w:rsidRPr="00660CEA" w:rsidRDefault="00660CEA" w:rsidP="00660CEA">
      <w:pPr>
        <w:rPr>
          <w:b/>
          <w:bCs/>
          <w:sz w:val="28"/>
          <w:szCs w:val="28"/>
        </w:rPr>
      </w:pPr>
      <w:r w:rsidRPr="00660CEA">
        <w:rPr>
          <w:b/>
          <w:bCs/>
          <w:sz w:val="28"/>
          <w:szCs w:val="28"/>
        </w:rPr>
        <w:t>3.5 Logistics Infrastructure</w:t>
      </w:r>
    </w:p>
    <w:p w14:paraId="70CD739E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t>Availability of ports, airfields, and transport networks.</w:t>
      </w:r>
    </w:p>
    <w:p w14:paraId="14D959A1" w14:textId="77777777" w:rsidR="00660CEA" w:rsidRPr="00660CEA" w:rsidRDefault="00660CEA" w:rsidP="00660CEA">
      <w:pPr>
        <w:rPr>
          <w:b/>
          <w:bCs/>
          <w:sz w:val="28"/>
          <w:szCs w:val="28"/>
        </w:rPr>
      </w:pPr>
      <w:r w:rsidRPr="00660CEA">
        <w:rPr>
          <w:b/>
          <w:bCs/>
          <w:sz w:val="28"/>
          <w:szCs w:val="28"/>
        </w:rPr>
        <w:t>3.6 Energy Resources</w:t>
      </w:r>
    </w:p>
    <w:p w14:paraId="7150383F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t>Production and reserves of strategic fuels such as oil, coal, and natural gas.</w:t>
      </w:r>
    </w:p>
    <w:p w14:paraId="2D8AC305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pict w14:anchorId="5ECB8167">
          <v:rect id="_x0000_i1207" style="width:0;height:1.5pt" o:hralign="center" o:hrstd="t" o:hr="t" fillcolor="#a0a0a0" stroked="f"/>
        </w:pict>
      </w:r>
    </w:p>
    <w:p w14:paraId="3F6873A7" w14:textId="77777777" w:rsidR="00660CEA" w:rsidRPr="00660CEA" w:rsidRDefault="00660CEA" w:rsidP="00660CEA">
      <w:pPr>
        <w:rPr>
          <w:b/>
          <w:bCs/>
          <w:sz w:val="28"/>
          <w:szCs w:val="28"/>
        </w:rPr>
      </w:pPr>
      <w:r w:rsidRPr="00660CEA">
        <w:rPr>
          <w:b/>
          <w:bCs/>
          <w:sz w:val="28"/>
          <w:szCs w:val="28"/>
        </w:rPr>
        <w:t>4. Normalization Approach</w:t>
      </w:r>
    </w:p>
    <w:p w14:paraId="2529A988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t>Since the collected variables exist on different numerical scales, each metric was transformed into a common range to enable fair comparison.</w:t>
      </w:r>
      <w:r w:rsidRPr="00660CEA">
        <w:rPr>
          <w:sz w:val="28"/>
          <w:szCs w:val="28"/>
        </w:rPr>
        <w:br/>
        <w:t>This ensures that no single feature dominates the composite score due to magnitude differences.</w:t>
      </w:r>
    </w:p>
    <w:p w14:paraId="4A599468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pict w14:anchorId="40302595">
          <v:rect id="_x0000_i1208" style="width:0;height:1.5pt" o:hralign="center" o:hrstd="t" o:hr="t" fillcolor="#a0a0a0" stroked="f"/>
        </w:pict>
      </w:r>
    </w:p>
    <w:p w14:paraId="699F36FD" w14:textId="77777777" w:rsidR="00660CEA" w:rsidRPr="00660CEA" w:rsidRDefault="00660CEA" w:rsidP="00660CEA">
      <w:pPr>
        <w:rPr>
          <w:b/>
          <w:bCs/>
          <w:sz w:val="28"/>
          <w:szCs w:val="28"/>
        </w:rPr>
      </w:pPr>
      <w:r w:rsidRPr="00660CEA">
        <w:rPr>
          <w:b/>
          <w:bCs/>
          <w:sz w:val="28"/>
          <w:szCs w:val="28"/>
        </w:rPr>
        <w:t>5. Engineered Key Performance Indicators</w:t>
      </w:r>
    </w:p>
    <w:p w14:paraId="1C0D869E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t>Several additional indicators were derived to enhance analytical depth:</w:t>
      </w:r>
    </w:p>
    <w:p w14:paraId="4DF214CB" w14:textId="77777777" w:rsidR="00660CEA" w:rsidRPr="00660CEA" w:rsidRDefault="00660CEA" w:rsidP="00660CEA">
      <w:pPr>
        <w:rPr>
          <w:b/>
          <w:bCs/>
          <w:sz w:val="28"/>
          <w:szCs w:val="28"/>
        </w:rPr>
      </w:pPr>
      <w:r w:rsidRPr="00660CEA">
        <w:rPr>
          <w:b/>
          <w:bCs/>
          <w:sz w:val="28"/>
          <w:szCs w:val="28"/>
        </w:rPr>
        <w:t>5.1 Debt Sustainability Indicator</w:t>
      </w:r>
    </w:p>
    <w:p w14:paraId="5B148ED4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t>Represents the relationship between external liabilities and national economic capacity.</w:t>
      </w:r>
    </w:p>
    <w:p w14:paraId="3EB8481D" w14:textId="77777777" w:rsidR="00660CEA" w:rsidRPr="00660CEA" w:rsidRDefault="00660CEA" w:rsidP="00660CEA">
      <w:pPr>
        <w:rPr>
          <w:b/>
          <w:bCs/>
          <w:sz w:val="28"/>
          <w:szCs w:val="28"/>
        </w:rPr>
      </w:pPr>
      <w:r w:rsidRPr="00660CEA">
        <w:rPr>
          <w:b/>
          <w:bCs/>
          <w:sz w:val="28"/>
          <w:szCs w:val="28"/>
        </w:rPr>
        <w:t>5.2 Defence Spending Efficiency</w:t>
      </w:r>
    </w:p>
    <w:p w14:paraId="3EB345FE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t>Measures defence allocation relative to overall economic strength.</w:t>
      </w:r>
    </w:p>
    <w:p w14:paraId="7E9109B8" w14:textId="77777777" w:rsidR="00660CEA" w:rsidRPr="00660CEA" w:rsidRDefault="00660CEA" w:rsidP="00660CEA">
      <w:pPr>
        <w:rPr>
          <w:b/>
          <w:bCs/>
          <w:sz w:val="28"/>
          <w:szCs w:val="28"/>
        </w:rPr>
      </w:pPr>
      <w:r w:rsidRPr="00660CEA">
        <w:rPr>
          <w:b/>
          <w:bCs/>
          <w:sz w:val="28"/>
          <w:szCs w:val="28"/>
        </w:rPr>
        <w:t>5.3 Asset Density Measure</w:t>
      </w:r>
    </w:p>
    <w:p w14:paraId="1D2EDFFE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t>Evaluates military hardware availability in relation to population size.</w:t>
      </w:r>
    </w:p>
    <w:p w14:paraId="2A53C866" w14:textId="77777777" w:rsidR="00660CEA" w:rsidRPr="00660CEA" w:rsidRDefault="00660CEA" w:rsidP="00660CEA">
      <w:pPr>
        <w:rPr>
          <w:b/>
          <w:bCs/>
          <w:sz w:val="28"/>
          <w:szCs w:val="28"/>
        </w:rPr>
      </w:pPr>
      <w:r w:rsidRPr="00660CEA">
        <w:rPr>
          <w:b/>
          <w:bCs/>
          <w:sz w:val="28"/>
          <w:szCs w:val="28"/>
        </w:rPr>
        <w:t>5.4 Geopolitical Alignment Labels</w:t>
      </w:r>
    </w:p>
    <w:p w14:paraId="6B3BC293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lastRenderedPageBreak/>
        <w:t>Automated classification of countries into NATO, EU, and BRICS groups for comparative filtering.</w:t>
      </w:r>
    </w:p>
    <w:p w14:paraId="6EA47337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t>These derived variables provide economic and strategic context beyond raw asset counts.</w:t>
      </w:r>
    </w:p>
    <w:p w14:paraId="35E501E3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pict w14:anchorId="121EA4D1">
          <v:rect id="_x0000_i1209" style="width:0;height:1.5pt" o:hralign="center" o:hrstd="t" o:hr="t" fillcolor="#a0a0a0" stroked="f"/>
        </w:pict>
      </w:r>
    </w:p>
    <w:p w14:paraId="2D863383" w14:textId="77777777" w:rsidR="00660CEA" w:rsidRPr="00660CEA" w:rsidRDefault="00660CEA" w:rsidP="00660CEA">
      <w:pPr>
        <w:rPr>
          <w:b/>
          <w:bCs/>
          <w:sz w:val="28"/>
          <w:szCs w:val="28"/>
        </w:rPr>
      </w:pPr>
      <w:r w:rsidRPr="00660CEA">
        <w:rPr>
          <w:b/>
          <w:bCs/>
          <w:sz w:val="28"/>
          <w:szCs w:val="28"/>
        </w:rPr>
        <w:t>6. Feature Optimization</w:t>
      </w:r>
    </w:p>
    <w:p w14:paraId="1072FE76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t>After generating normalized domain scores and derived indicators, non-essential raw columns were removed to improve dataset efficiency and visualization performance.</w:t>
      </w:r>
      <w:r w:rsidRPr="00660CEA">
        <w:rPr>
          <w:sz w:val="28"/>
          <w:szCs w:val="28"/>
        </w:rPr>
        <w:br/>
        <w:t>The final analytical table contains only processed and comparable attributes.</w:t>
      </w:r>
    </w:p>
    <w:p w14:paraId="2698AE7D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pict w14:anchorId="3CA597AE">
          <v:rect id="_x0000_i1210" style="width:0;height:1.5pt" o:hralign="center" o:hrstd="t" o:hr="t" fillcolor="#a0a0a0" stroked="f"/>
        </w:pict>
      </w:r>
    </w:p>
    <w:p w14:paraId="4A6ABF09" w14:textId="77777777" w:rsidR="00660CEA" w:rsidRPr="00660CEA" w:rsidRDefault="00660CEA" w:rsidP="00660CEA">
      <w:pPr>
        <w:rPr>
          <w:b/>
          <w:bCs/>
          <w:sz w:val="28"/>
          <w:szCs w:val="28"/>
        </w:rPr>
      </w:pPr>
      <w:r w:rsidRPr="00660CEA">
        <w:rPr>
          <w:b/>
          <w:bCs/>
          <w:sz w:val="28"/>
          <w:szCs w:val="28"/>
        </w:rPr>
        <w:t>7. Composite Capability Scoring and Ranking</w:t>
      </w:r>
    </w:p>
    <w:p w14:paraId="7C2F9D00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t>The overall capability score was obtained by combining all normalized domain indicators into a single aggregated value.</w:t>
      </w:r>
      <w:r w:rsidRPr="00660CEA">
        <w:rPr>
          <w:sz w:val="28"/>
          <w:szCs w:val="28"/>
        </w:rPr>
        <w:br/>
        <w:t>Countries were then ordered using a dense ranking approach, where a higher capability corresponds to a better rank.</w:t>
      </w:r>
      <w:r w:rsidRPr="00660CEA">
        <w:rPr>
          <w:sz w:val="28"/>
          <w:szCs w:val="28"/>
        </w:rPr>
        <w:br/>
        <w:t xml:space="preserve">The index concept is illustrated in the visual representation shown on page 1 of the source document. </w:t>
      </w:r>
    </w:p>
    <w:p w14:paraId="49A6F5F2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t>Project Documentation milestone…</w:t>
      </w:r>
    </w:p>
    <w:p w14:paraId="253622F3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pict w14:anchorId="37B8B911">
          <v:rect id="_x0000_i1211" style="width:0;height:1.5pt" o:hralign="center" o:hrstd="t" o:hr="t" fillcolor="#a0a0a0" stroked="f"/>
        </w:pict>
      </w:r>
    </w:p>
    <w:p w14:paraId="28E79C8B" w14:textId="77777777" w:rsidR="00660CEA" w:rsidRPr="00660CEA" w:rsidRDefault="00660CEA" w:rsidP="00660CEA">
      <w:pPr>
        <w:rPr>
          <w:b/>
          <w:bCs/>
          <w:sz w:val="28"/>
          <w:szCs w:val="28"/>
        </w:rPr>
      </w:pPr>
      <w:r w:rsidRPr="00660CEA">
        <w:rPr>
          <w:b/>
          <w:bCs/>
          <w:sz w:val="28"/>
          <w:szCs w:val="28"/>
        </w:rPr>
        <w:t>8. Business Intelligence Integration</w:t>
      </w:r>
    </w:p>
    <w:p w14:paraId="586D5949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t>The processed dataset was exported to a BI tool to develop an interactive national capability dashboard.</w:t>
      </w:r>
      <w:r w:rsidRPr="00660CEA">
        <w:rPr>
          <w:sz w:val="28"/>
          <w:szCs w:val="28"/>
        </w:rPr>
        <w:br/>
        <w:t>Key visualization components include:</w:t>
      </w:r>
    </w:p>
    <w:p w14:paraId="760728B9" w14:textId="77777777" w:rsidR="00660CEA" w:rsidRPr="00660CEA" w:rsidRDefault="00660CEA" w:rsidP="00660CEA">
      <w:pPr>
        <w:numPr>
          <w:ilvl w:val="0"/>
          <w:numId w:val="6"/>
        </w:numPr>
        <w:rPr>
          <w:sz w:val="28"/>
          <w:szCs w:val="28"/>
        </w:rPr>
      </w:pPr>
      <w:r w:rsidRPr="00660CEA">
        <w:rPr>
          <w:sz w:val="28"/>
          <w:szCs w:val="28"/>
        </w:rPr>
        <w:t>KPI cards and gauges for rank and overall score</w:t>
      </w:r>
    </w:p>
    <w:p w14:paraId="0BB22DEE" w14:textId="77777777" w:rsidR="00660CEA" w:rsidRPr="00660CEA" w:rsidRDefault="00660CEA" w:rsidP="00660CEA">
      <w:pPr>
        <w:numPr>
          <w:ilvl w:val="0"/>
          <w:numId w:val="6"/>
        </w:numPr>
        <w:rPr>
          <w:sz w:val="28"/>
          <w:szCs w:val="28"/>
        </w:rPr>
      </w:pPr>
      <w:r w:rsidRPr="00660CEA">
        <w:rPr>
          <w:sz w:val="28"/>
          <w:szCs w:val="28"/>
        </w:rPr>
        <w:t>Proportional charts showing domain-wise contribution</w:t>
      </w:r>
    </w:p>
    <w:p w14:paraId="4D98CC84" w14:textId="77777777" w:rsidR="00660CEA" w:rsidRPr="00660CEA" w:rsidRDefault="00660CEA" w:rsidP="00660CEA">
      <w:pPr>
        <w:numPr>
          <w:ilvl w:val="0"/>
          <w:numId w:val="6"/>
        </w:numPr>
        <w:rPr>
          <w:sz w:val="28"/>
          <w:szCs w:val="28"/>
        </w:rPr>
      </w:pPr>
      <w:r w:rsidRPr="00660CEA">
        <w:rPr>
          <w:sz w:val="28"/>
          <w:szCs w:val="28"/>
        </w:rPr>
        <w:t>Comparative bar visuals for cross-country benchmarking</w:t>
      </w:r>
    </w:p>
    <w:p w14:paraId="79EAC19C" w14:textId="77777777" w:rsidR="00660CEA" w:rsidRPr="00660CEA" w:rsidRDefault="00660CEA" w:rsidP="00660CEA">
      <w:pPr>
        <w:numPr>
          <w:ilvl w:val="0"/>
          <w:numId w:val="6"/>
        </w:numPr>
        <w:rPr>
          <w:sz w:val="28"/>
          <w:szCs w:val="28"/>
        </w:rPr>
      </w:pPr>
      <w:r w:rsidRPr="00660CEA">
        <w:rPr>
          <w:sz w:val="28"/>
          <w:szCs w:val="28"/>
        </w:rPr>
        <w:t>Alliance-based slicers for geopolitical segmentation</w:t>
      </w:r>
    </w:p>
    <w:p w14:paraId="3E127FD3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t xml:space="preserve">The dashboard layout is summarized in the table on page 1 of the document. </w:t>
      </w:r>
    </w:p>
    <w:p w14:paraId="66BE88C2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t>Project Documentation milestone…</w:t>
      </w:r>
    </w:p>
    <w:p w14:paraId="369162C7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lastRenderedPageBreak/>
        <w:pict w14:anchorId="44A08642">
          <v:rect id="_x0000_i1212" style="width:0;height:1.5pt" o:hralign="center" o:hrstd="t" o:hr="t" fillcolor="#a0a0a0" stroked="f"/>
        </w:pict>
      </w:r>
    </w:p>
    <w:p w14:paraId="02874024" w14:textId="77777777" w:rsidR="00660CEA" w:rsidRPr="00660CEA" w:rsidRDefault="00660CEA" w:rsidP="00660CEA">
      <w:pPr>
        <w:rPr>
          <w:b/>
          <w:bCs/>
          <w:sz w:val="28"/>
          <w:szCs w:val="28"/>
        </w:rPr>
      </w:pPr>
      <w:r w:rsidRPr="00660CEA">
        <w:rPr>
          <w:b/>
          <w:bCs/>
          <w:sz w:val="28"/>
          <w:szCs w:val="28"/>
        </w:rPr>
        <w:t>9. Result</w:t>
      </w:r>
    </w:p>
    <w:p w14:paraId="19B4625F" w14:textId="77777777" w:rsidR="00660CEA" w:rsidRPr="00660CEA" w:rsidRDefault="00660CEA" w:rsidP="00660CEA">
      <w:pPr>
        <w:numPr>
          <w:ilvl w:val="0"/>
          <w:numId w:val="7"/>
        </w:numPr>
        <w:rPr>
          <w:sz w:val="28"/>
          <w:szCs w:val="28"/>
        </w:rPr>
      </w:pPr>
      <w:r w:rsidRPr="00660CEA">
        <w:rPr>
          <w:sz w:val="28"/>
          <w:szCs w:val="28"/>
        </w:rPr>
        <w:t>Transformation of more than fifty raw variables into standardized analytical features</w:t>
      </w:r>
    </w:p>
    <w:p w14:paraId="382EA052" w14:textId="77777777" w:rsidR="00660CEA" w:rsidRPr="00660CEA" w:rsidRDefault="00660CEA" w:rsidP="00660CEA">
      <w:pPr>
        <w:numPr>
          <w:ilvl w:val="0"/>
          <w:numId w:val="7"/>
        </w:numPr>
        <w:rPr>
          <w:sz w:val="28"/>
          <w:szCs w:val="28"/>
        </w:rPr>
      </w:pPr>
      <w:r w:rsidRPr="00660CEA">
        <w:rPr>
          <w:sz w:val="28"/>
          <w:szCs w:val="28"/>
        </w:rPr>
        <w:t>Generation of a unified capability score for all countries</w:t>
      </w:r>
    </w:p>
    <w:p w14:paraId="6FC9310B" w14:textId="77777777" w:rsidR="00660CEA" w:rsidRPr="00660CEA" w:rsidRDefault="00660CEA" w:rsidP="00660CEA">
      <w:pPr>
        <w:numPr>
          <w:ilvl w:val="0"/>
          <w:numId w:val="7"/>
        </w:numPr>
        <w:rPr>
          <w:sz w:val="28"/>
          <w:szCs w:val="28"/>
        </w:rPr>
      </w:pPr>
      <w:r w:rsidRPr="00660CEA">
        <w:rPr>
          <w:sz w:val="28"/>
          <w:szCs w:val="28"/>
        </w:rPr>
        <w:t>Rank-based comparison model</w:t>
      </w:r>
    </w:p>
    <w:p w14:paraId="146B693C" w14:textId="77777777" w:rsidR="00660CEA" w:rsidRPr="00660CEA" w:rsidRDefault="00660CEA" w:rsidP="00660CEA">
      <w:pPr>
        <w:numPr>
          <w:ilvl w:val="0"/>
          <w:numId w:val="7"/>
        </w:numPr>
        <w:rPr>
          <w:sz w:val="28"/>
          <w:szCs w:val="28"/>
        </w:rPr>
      </w:pPr>
      <w:r w:rsidRPr="00660CEA">
        <w:rPr>
          <w:sz w:val="28"/>
          <w:szCs w:val="28"/>
        </w:rPr>
        <w:t>BI-ready dataset for interactive analysis</w:t>
      </w:r>
    </w:p>
    <w:p w14:paraId="77B0EE8C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pict w14:anchorId="5D4B7DF2">
          <v:rect id="_x0000_i1213" style="width:0;height:1.5pt" o:hralign="center" o:hrstd="t" o:hr="t" fillcolor="#a0a0a0" stroked="f"/>
        </w:pict>
      </w:r>
    </w:p>
    <w:p w14:paraId="59BC6333" w14:textId="77777777" w:rsidR="00660CEA" w:rsidRPr="00660CEA" w:rsidRDefault="00660CEA" w:rsidP="00660CEA">
      <w:pPr>
        <w:rPr>
          <w:b/>
          <w:bCs/>
          <w:sz w:val="28"/>
          <w:szCs w:val="28"/>
        </w:rPr>
      </w:pPr>
      <w:r w:rsidRPr="00660CEA">
        <w:rPr>
          <w:b/>
          <w:bCs/>
          <w:sz w:val="28"/>
          <w:szCs w:val="28"/>
        </w:rPr>
        <w:t>10. Future Enhancements</w:t>
      </w:r>
    </w:p>
    <w:p w14:paraId="2B367C90" w14:textId="77777777" w:rsidR="00660CEA" w:rsidRPr="00660CEA" w:rsidRDefault="00660CEA" w:rsidP="00660CEA">
      <w:pPr>
        <w:rPr>
          <w:sz w:val="28"/>
          <w:szCs w:val="28"/>
        </w:rPr>
      </w:pPr>
      <w:r w:rsidRPr="00660CEA">
        <w:rPr>
          <w:sz w:val="28"/>
          <w:szCs w:val="28"/>
        </w:rPr>
        <w:t>Planned extensions include:</w:t>
      </w:r>
    </w:p>
    <w:p w14:paraId="64555C67" w14:textId="77777777" w:rsidR="00660CEA" w:rsidRPr="00660CEA" w:rsidRDefault="00660CEA" w:rsidP="00660CEA">
      <w:pPr>
        <w:numPr>
          <w:ilvl w:val="0"/>
          <w:numId w:val="8"/>
        </w:numPr>
        <w:rPr>
          <w:sz w:val="28"/>
          <w:szCs w:val="28"/>
        </w:rPr>
      </w:pPr>
      <w:r w:rsidRPr="00660CEA">
        <w:rPr>
          <w:sz w:val="28"/>
          <w:szCs w:val="28"/>
        </w:rPr>
        <w:t>Time-series capability tracking</w:t>
      </w:r>
    </w:p>
    <w:p w14:paraId="39C6CF2F" w14:textId="77777777" w:rsidR="00660CEA" w:rsidRPr="00660CEA" w:rsidRDefault="00660CEA" w:rsidP="00660CEA">
      <w:pPr>
        <w:numPr>
          <w:ilvl w:val="0"/>
          <w:numId w:val="8"/>
        </w:numPr>
        <w:rPr>
          <w:sz w:val="28"/>
          <w:szCs w:val="28"/>
        </w:rPr>
      </w:pPr>
      <w:r w:rsidRPr="00660CEA">
        <w:rPr>
          <w:sz w:val="28"/>
          <w:szCs w:val="28"/>
        </w:rPr>
        <w:t>Predictive modelling for trend analysis</w:t>
      </w:r>
    </w:p>
    <w:p w14:paraId="1B0709E7" w14:textId="77777777" w:rsidR="00660CEA" w:rsidRPr="00660CEA" w:rsidRDefault="00660CEA" w:rsidP="00660CEA">
      <w:pPr>
        <w:numPr>
          <w:ilvl w:val="0"/>
          <w:numId w:val="8"/>
        </w:numPr>
        <w:rPr>
          <w:sz w:val="28"/>
          <w:szCs w:val="28"/>
        </w:rPr>
      </w:pPr>
      <w:r w:rsidRPr="00660CEA">
        <w:rPr>
          <w:sz w:val="28"/>
          <w:szCs w:val="28"/>
        </w:rPr>
        <w:t>Scenario-based strategic evaluation</w:t>
      </w:r>
    </w:p>
    <w:p w14:paraId="00E15080" w14:textId="77777777" w:rsidR="00B35547" w:rsidRPr="00660CEA" w:rsidRDefault="00B35547" w:rsidP="00660CEA">
      <w:pPr>
        <w:rPr>
          <w:sz w:val="28"/>
          <w:szCs w:val="28"/>
        </w:rPr>
      </w:pPr>
    </w:p>
    <w:sectPr w:rsidR="00B35547" w:rsidRPr="00660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B0F3F"/>
    <w:multiLevelType w:val="multilevel"/>
    <w:tmpl w:val="1DA0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D7B34"/>
    <w:multiLevelType w:val="multilevel"/>
    <w:tmpl w:val="9C30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065CA"/>
    <w:multiLevelType w:val="multilevel"/>
    <w:tmpl w:val="6DF8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D02D3"/>
    <w:multiLevelType w:val="multilevel"/>
    <w:tmpl w:val="25A0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57944"/>
    <w:multiLevelType w:val="multilevel"/>
    <w:tmpl w:val="14E4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E72DE"/>
    <w:multiLevelType w:val="multilevel"/>
    <w:tmpl w:val="D8B8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B4717"/>
    <w:multiLevelType w:val="multilevel"/>
    <w:tmpl w:val="FD20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42B5C"/>
    <w:multiLevelType w:val="multilevel"/>
    <w:tmpl w:val="2302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140538">
    <w:abstractNumId w:val="6"/>
  </w:num>
  <w:num w:numId="2" w16cid:durableId="1867057523">
    <w:abstractNumId w:val="1"/>
  </w:num>
  <w:num w:numId="3" w16cid:durableId="1128084421">
    <w:abstractNumId w:val="2"/>
  </w:num>
  <w:num w:numId="4" w16cid:durableId="2121097819">
    <w:abstractNumId w:val="3"/>
  </w:num>
  <w:num w:numId="5" w16cid:durableId="509874053">
    <w:abstractNumId w:val="7"/>
  </w:num>
  <w:num w:numId="6" w16cid:durableId="107091493">
    <w:abstractNumId w:val="0"/>
  </w:num>
  <w:num w:numId="7" w16cid:durableId="958609336">
    <w:abstractNumId w:val="4"/>
  </w:num>
  <w:num w:numId="8" w16cid:durableId="12526593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CEA"/>
    <w:rsid w:val="004C6AFE"/>
    <w:rsid w:val="005312B8"/>
    <w:rsid w:val="00660CEA"/>
    <w:rsid w:val="00B3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B0E73"/>
  <w15:chartTrackingRefBased/>
  <w15:docId w15:val="{63EF9CE8-BC19-40B9-A9D2-CBB231A7E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C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C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C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C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C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C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C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C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pachipalalakshminarsimha@gmail.com</dc:creator>
  <cp:keywords/>
  <dc:description/>
  <cp:lastModifiedBy>pachipalalakshminarsimha@gmail.com</cp:lastModifiedBy>
  <cp:revision>1</cp:revision>
  <dcterms:created xsi:type="dcterms:W3CDTF">2026-02-19T07:01:00Z</dcterms:created>
  <dcterms:modified xsi:type="dcterms:W3CDTF">2026-02-19T07:05:00Z</dcterms:modified>
</cp:coreProperties>
</file>