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NetShield investigation improvements</w:t>
      </w:r>
    </w:p>
    <w:p>
      <w:r>
        <w:t>15 October 2026 | Change log addendum</w:t>
      </w:r>
    </w:p>
    <w:p>
      <w:r>
        <w:t>This update connects saved alerts to an investigation case, explains individual XGBoost predictions, adds historical reference comparisons and produces downloadable PDF and Excel files. The existing hacker stylesheet, trained models and scoring policy are unchanged.</w:t>
      </w:r>
    </w:p>
    <w:p>
      <w:pPr>
        <w:pStyle w:val="Heading2"/>
      </w:pPr>
      <w:r>
        <w:t>Executive overview</w:t>
      </w:r>
    </w:p>
    <w:p>
      <w:r>
        <w:t>Added a role-scoped page summarising saved scans, scored flows, open investigation groups, critical groups and predicted classes. Repeated scans count again; counters are not confirmed attacks.</w:t>
      </w:r>
    </w:p>
    <w:p>
      <w:pPr>
        <w:pStyle w:val="Heading2"/>
      </w:pPr>
      <w:r>
        <w:t>Investigation console</w:t>
      </w:r>
    </w:p>
    <w:p>
      <w:r>
        <w:t>Added an Investigate action to each incident. The case shows source and destination, status, notes, occurrence count, related review flows and cautious analyst next steps. Existing queue controls continue to save status and notes.</w:t>
      </w:r>
    </w:p>
    <w:p>
      <w:pPr>
        <w:pStyle w:val="Heading2"/>
      </w:pPr>
      <w:r>
        <w:t>Historical comparisons</w:t>
      </w:r>
    </w:p>
    <w:p>
      <w:r>
        <w:t>Added same-source reference statistics using only earlier rows with earlier capture timestamps in the same scan. At least 20 reference records are required. Missing history is shown explicitly. Constant reference values use a change flag instead of division by zero. Reference traffic can contain attacks and is not a verified benign baseline.</w:t>
      </w:r>
    </w:p>
    <w:p>
      <w:pPr>
        <w:pStyle w:val="Heading2"/>
      </w:pPr>
      <w:r>
        <w:t>Local model explanations</w:t>
      </w:r>
    </w:p>
    <w:p>
      <w:r>
        <w:t>Added native XGBoost TreeSHAP for the first incident row and the class selected by XGBoost. Signed contributions sum with a base value to the raw class margin. Units, scope and additive check are visible. These are not risk points or an explanation of consensus.</w:t>
      </w:r>
    </w:p>
    <w:p>
      <w:pPr>
        <w:pStyle w:val="Heading2"/>
      </w:pPr>
      <w:r>
        <w:t>PDF and Excel downloads</w:t>
      </w:r>
    </w:p>
    <w:p>
      <w:r>
        <w:t>Added authenticated PDF case files containing evidence, references, TreeSHAP and review steps. Added XLSX exports of the latest 10,000 visible incident groups. String cells are explicitly text so notes cannot become formulas. Existing scan report and NDJSON exports remain.</w:t>
      </w:r>
    </w:p>
    <w:p>
      <w:r>
        <w:br w:type="page"/>
      </w:r>
    </w:p>
    <w:p>
      <w:pPr>
        <w:pStyle w:val="Title"/>
      </w:pPr>
      <w:r>
        <w:t>Installation validation and limitations</w:t>
      </w:r>
    </w:p>
    <w:p>
      <w:pPr>
        <w:pStyle w:val="Heading2"/>
      </w:pPr>
      <w:r>
        <w:t>Complete files delivered</w:t>
      </w:r>
    </w:p>
    <w:p>
      <w:r>
        <w:t>backend/main.py, backend/investigation.py, frontend/index.html, frontend/app.js, requirements.txt, tests/test_system.py and documentation including the updated Postman collection. No model, database, environment, mentor README or original notebook is replaced. style.css is omitted to preserve the final theme.</w:t>
      </w:r>
    </w:p>
    <w:p>
      <w:pPr>
        <w:pStyle w:val="Heading2"/>
      </w:pPr>
      <w:r>
        <w:t>Install and dependencies</w:t>
      </w:r>
    </w:p>
    <w:p>
      <w:r>
        <w:t>Stop the server and merge the complete patch into the original project. Install requirements.txt using the original venv Python, then restart Uvicorn with one worker. Press Ctrl+F5. reportlab 4.4.9 and openpyxl 3.1.5 are the added dependencies. No retraining or database reset is required.</w:t>
      </w:r>
    </w:p>
    <w:p>
      <w:pPr>
        <w:pStyle w:val="Heading2"/>
      </w:pPr>
      <w:r>
        <w:t>Challenges and safeguards</w:t>
      </w:r>
    </w:p>
    <w:p>
      <w:r>
        <w:t>Employee UEBA data is absent, so network source-IP reference statistics are used rather than fabricated USB or email metrics. A source IP is not a person. Model attribution is kept separate from policy risk. Saved cases are scoped through existing scan ownership; exports require authentication.</w:t>
      </w:r>
    </w:p>
    <w:p>
      <w:pPr>
        <w:pStyle w:val="Heading2"/>
      </w:pPr>
      <w:r>
        <w:t>Validation completed</w:t>
      </w:r>
    </w:p>
    <w:p>
      <w:r>
        <w:t>17 backend tests passed. Add-on checks cover access control, PDF generation, XLSX formula safety, overview counters, TreeSHAP additivity, exclusion of future capture timestamps and constant histories. Seven mocked-transport jsdom checks passed for overview, case navigation, missing-history display, escaping, explanation units, button reset and unique element IDs. Python compilation and JavaScript syntax checks passed. The hacker CSS hash is unchanged.</w:t>
      </w:r>
    </w:p>
    <w:p>
      <w:pPr>
        <w:pStyle w:val="Heading2"/>
      </w:pPr>
      <w:r>
        <w:t>Limits and outstanding checks</w:t>
      </w:r>
    </w:p>
    <w:p>
      <w:r>
        <w:t>Cases inspect the first 50,000 saved scan rows plus a direct lookup of the first incident row. The console shows up to 200 related flows and PDF up to 10; reference and related-flow coverage can be incomplete. The anchor remains explainable outside the window. Baselines do not combine scans or change risk. Browser download failed; desktop/mobile layout and Windows installation still require local review. The service is not yet deployed.</w:t>
      </w:r>
    </w:p>
    <w:p>
      <w:pPr>
        <w:pStyle w:val="Heading2"/>
      </w:pPr>
      <w:r>
        <w:t>Local acceptance</w:t>
      </w:r>
    </w:p>
    <w:p>
      <w:r>
        <w:t>Run a new demo scan, review overview totals, open an incident, calculate its explanation and open both downloaded file formats. Confirm existing scanning, history and incident notes still work. Insufficient reference history is an expected result for some cases. Commit this update separately after acceptance.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