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300"/>
        <w:jc w:val="center"/>
      </w:pPr>
      <w:r>
        <w:rPr>
          <w:sz w:val="72"/>
          <w:szCs w:val="72"/>
        </w:rPr>
        <w:t xml:space="preserve">☀️ 🌬️</w:t>
      </w:r>
    </w:p>
    <w:p>
      <w:pPr>
        <w:jc w:val="center"/>
      </w:pPr>
      <w:r>
        <w:rPr>
          <w:b/>
          <w:bCs/>
          <w:color w:val="0B2545"/>
          <w:sz w:val="56"/>
          <w:szCs w:val="56"/>
        </w:rPr>
        <w:t xml:space="preserve">Solar &amp; Wind Deployment</w:t>
      </w:r>
    </w:p>
    <w:p>
      <w:pPr>
        <w:spacing w:after="200"/>
        <w:jc w:val="center"/>
      </w:pPr>
      <w:r>
        <w:rPr>
          <w:b/>
          <w:bCs/>
          <w:color w:val="0B2545"/>
          <w:sz w:val="56"/>
          <w:szCs w:val="56"/>
        </w:rPr>
        <w:t xml:space="preserve">Intelligence Platform</w:t>
      </w:r>
    </w:p>
    <w:p>
      <w:pPr>
        <w:spacing w:after="800"/>
        <w:jc w:val="center"/>
      </w:pPr>
      <w:r>
        <w:rPr>
          <w:b/>
          <w:bCs/>
          <w:color w:val="0F9D58"/>
          <w:sz w:val="28"/>
          <w:szCs w:val="28"/>
        </w:rPr>
        <w:t xml:space="preserve">Project Documentation &amp; Development Review</w:t>
      </w:r>
    </w:p>
    <w:p>
      <w:pPr>
        <w:spacing w:after="60"/>
        <w:jc w:val="center"/>
      </w:pPr>
      <w:r>
        <w:rPr>
          <w:i/>
          <w:iCs/>
          <w:color w:val="64748B"/>
          <w:sz w:val="22"/>
          <w:szCs w:val="22"/>
        </w:rPr>
        <w:t xml:space="preserve">Prepared for project review</w:t>
      </w:r>
    </w:p>
    <w:p>
      <w:pPr>
        <w:jc w:val="center"/>
      </w:pPr>
      <w:r>
        <w:rPr>
          <w:color w:val="64748B"/>
          <w:sz w:val="20"/>
          <w:szCs w:val="20"/>
        </w:rPr>
        <w:t xml:space="preserve">Covers: system architecture · end-to-end workflow · prediction &amp; scoring logic ·</w:t>
      </w:r>
    </w:p>
    <w:p>
      <w:pPr>
        <w:spacing w:after="1000"/>
        <w:jc w:val="center"/>
      </w:pPr>
      <w:r>
        <w:rPr>
          <w:color w:val="64748B"/>
          <w:sz w:val="20"/>
          <w:szCs w:val="20"/>
        </w:rPr>
        <w:t xml:space="preserve">database design · module completion status · roadmap</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Project Overview</w:t>
      </w:r>
    </w:p>
    <w:p>
      <w:pPr>
        <w:spacing w:after="160"/>
      </w:pPr>
      <w:r>
        <w:rPr>
          <w:sz w:val="22"/>
          <w:szCs w:val="22"/>
        </w:rPr>
        <w:t xml:space="preserve">The Solar &amp; Wind Deployment Intelligence Platform is an AI-assisted system that helps renewable energy planners identify the best locations for solar and wind projects. A user creates a project, registers candidate sites by coordinates, and the system automatically evaluates each site's solar potential, wind potential, environmental suitability, and financial feasibility — then ranks sites so planners can see, at a glance, where to invest.</w:t>
      </w:r>
    </w:p>
    <w:p>
      <w:pPr>
        <w:spacing w:after="160"/>
      </w:pPr>
      <w:r>
        <w:rPr>
          <w:sz w:val="22"/>
          <w:szCs w:val="22"/>
        </w:rPr>
        <w:t xml:space="preserve">This document walks through what has been built so far: the architecture, the full data flow, every calculation used, the database design, and an honest status of what remains to be implemented.</w:t>
      </w:r>
    </w:p>
    <w:p>
      <w:pPr>
        <w:pStyle w:val="Heading1"/>
        <w:spacing w:after="200" w:before="400"/>
      </w:pPr>
      <w:r>
        <w:t xml:space="preserve">2. System Architecture</w:t>
      </w:r>
    </w:p>
    <w:p>
      <w:pPr>
        <w:spacing w:after="160"/>
      </w:pPr>
      <w:r>
        <w:rPr>
          <w:sz w:val="22"/>
          <w:szCs w:val="22"/>
        </w:rPr>
        <w:t xml:space="preserve">The platform is built as three independent layers, each running in its own Docker container, networked together. This mirrors how production systems are deployed — each layer can be scaled, updated, or replaced without touching the others.</w:t>
      </w:r>
    </w:p>
    <w:p>
      <w:pPr>
        <w:spacing w:after="150" w:before="150"/>
        <w:jc w:val="center"/>
      </w:pPr>
      <w:r>
        <w:drawing>
          <wp:inline distT="0" distB="0" distL="0" distR="0">
            <wp:extent cx="3619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57625"/>
                    </a:xfrm>
                    <a:prstGeom prst="rect">
                      <a:avLst/>
                    </a:prstGeom>
                  </pic:spPr>
                </pic:pic>
              </a:graphicData>
            </a:graphic>
          </wp:inline>
        </w:drawing>
      </w:r>
    </w:p>
    <w:p>
      <w:pPr>
        <w:spacing w:after="300"/>
        <w:jc w:val="center"/>
      </w:pPr>
      <w:r>
        <w:rPr>
          <w:i/>
          <w:iCs/>
          <w:color w:val="64748B"/>
          <w:sz w:val="18"/>
          <w:szCs w:val="18"/>
        </w:rPr>
        <w:t xml:space="preserve">Figure 1 — Three-tier architecture: Frontend, Backend, Database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c>
          <w:tcPr>
            <w:tcW w:type="dxa" w:w="2400"/>
            <w:shd w:fill="0B2545" w:val="clear"/>
            <w:tcMar>
              <w:top w:type="dxa" w:w="80"/>
              <w:left w:type="dxa" w:w="100"/>
              <w:bottom w:type="dxa" w:w="80"/>
              <w:right w:type="dxa" w:w="100"/>
            </w:tcMar>
            <w:vAlign w:val="center"/>
          </w:tcPr>
          <w:p>
            <w:r>
              <w:rPr>
                <w:b/>
                <w:bCs/>
                <w:color w:val="FFFFFF"/>
                <w:sz w:val="20"/>
                <w:szCs w:val="20"/>
              </w:rPr>
              <w:t xml:space="preserve">Layer</w:t>
            </w:r>
          </w:p>
        </w:tc>
        <w:tc>
          <w:tcPr>
            <w:tcW w:type="dxa" w:w="3600"/>
            <w:shd w:fill="0B2545" w:val="clear"/>
            <w:tcMar>
              <w:top w:type="dxa" w:w="80"/>
              <w:left w:type="dxa" w:w="100"/>
              <w:bottom w:type="dxa" w:w="80"/>
              <w:right w:type="dxa" w:w="100"/>
            </w:tcMar>
            <w:vAlign w:val="center"/>
          </w:tcPr>
          <w:p>
            <w:r>
              <w:rPr>
                <w:b/>
                <w:bCs/>
                <w:color w:val="FFFFFF"/>
                <w:sz w:val="20"/>
                <w:szCs w:val="20"/>
              </w:rPr>
              <w:t xml:space="preserve">Technology</w:t>
            </w:r>
          </w:p>
        </w:tc>
        <w:tc>
          <w:tcPr>
            <w:tcW w:type="dxa" w:w="3600"/>
            <w:shd w:fill="0B2545" w:val="clear"/>
            <w:tcMar>
              <w:top w:type="dxa" w:w="80"/>
              <w:left w:type="dxa" w:w="100"/>
              <w:bottom w:type="dxa" w:w="80"/>
              <w:right w:type="dxa" w:w="100"/>
            </w:tcMar>
            <w:vAlign w:val="center"/>
          </w:tcPr>
          <w:p>
            <w:r>
              <w:rPr>
                <w:b/>
                <w:bCs/>
                <w:color w:val="FFFFFF"/>
                <w:sz w:val="20"/>
                <w:szCs w:val="20"/>
              </w:rPr>
              <w:t xml:space="preserve">Responsibility</w:t>
            </w:r>
          </w:p>
        </w:tc>
      </w:tr>
      <w:tr>
        <w:tc>
          <w:tcPr>
            <w:tcW w:type="dxa" w:w="2400"/>
            <w:shd w:fill="FFFFFF" w:val="clear"/>
            <w:tcMar>
              <w:top w:type="dxa" w:w="80"/>
              <w:left w:type="dxa" w:w="100"/>
              <w:bottom w:type="dxa" w:w="80"/>
              <w:right w:type="dxa" w:w="100"/>
            </w:tcMar>
            <w:vAlign w:val="center"/>
          </w:tcPr>
          <w:p>
            <w:r>
              <w:rPr>
                <w:b w:val="false"/>
                <w:bCs w:val="false"/>
                <w:color w:val="1A202C"/>
                <w:sz w:val="20"/>
                <w:szCs w:val="20"/>
              </w:rPr>
              <w:t xml:space="preserve">Frontend</w:t>
            </w:r>
          </w:p>
        </w:tc>
        <w:tc>
          <w:tcPr>
            <w:tcW w:type="dxa" w:w="3600"/>
            <w:shd w:fill="FFFFFF" w:val="clear"/>
            <w:tcMar>
              <w:top w:type="dxa" w:w="80"/>
              <w:left w:type="dxa" w:w="100"/>
              <w:bottom w:type="dxa" w:w="80"/>
              <w:right w:type="dxa" w:w="100"/>
            </w:tcMar>
            <w:vAlign w:val="center"/>
          </w:tcPr>
          <w:p>
            <w:r>
              <w:rPr>
                <w:b w:val="false"/>
                <w:bCs w:val="false"/>
                <w:color w:val="1A202C"/>
                <w:sz w:val="20"/>
                <w:szCs w:val="20"/>
              </w:rPr>
              <w:t xml:space="preserve">React + Vite</w:t>
            </w:r>
          </w:p>
        </w:tc>
        <w:tc>
          <w:tcPr>
            <w:tcW w:type="dxa" w:w="3600"/>
            <w:shd w:fill="FFFFFF" w:val="clear"/>
            <w:tcMar>
              <w:top w:type="dxa" w:w="80"/>
              <w:left w:type="dxa" w:w="100"/>
              <w:bottom w:type="dxa" w:w="80"/>
              <w:right w:type="dxa" w:w="100"/>
            </w:tcMar>
            <w:vAlign w:val="center"/>
          </w:tcPr>
          <w:p>
            <w:r>
              <w:rPr>
                <w:b w:val="false"/>
                <w:bCs w:val="false"/>
                <w:color w:val="1A202C"/>
                <w:sz w:val="20"/>
                <w:szCs w:val="20"/>
              </w:rPr>
              <w:t xml:space="preserve">Forms, dashboards, charts — what the user sees &amp; clicks</w:t>
            </w:r>
          </w:p>
        </w:tc>
      </w:tr>
      <w:tr>
        <w:tc>
          <w:tcPr>
            <w:tcW w:type="dxa" w:w="2400"/>
            <w:shd w:fill="F1F5F9" w:val="clear"/>
            <w:tcMar>
              <w:top w:type="dxa" w:w="80"/>
              <w:left w:type="dxa" w:w="100"/>
              <w:bottom w:type="dxa" w:w="80"/>
              <w:right w:type="dxa" w:w="100"/>
            </w:tcMar>
            <w:vAlign w:val="center"/>
          </w:tcPr>
          <w:p>
            <w:r>
              <w:rPr>
                <w:b w:val="false"/>
                <w:bCs w:val="false"/>
                <w:color w:val="1A202C"/>
                <w:sz w:val="20"/>
                <w:szCs w:val="20"/>
              </w:rPr>
              <w:t xml:space="preserve">Backend</w:t>
            </w:r>
          </w:p>
        </w:tc>
        <w:tc>
          <w:tcPr>
            <w:tcW w:type="dxa" w:w="3600"/>
            <w:shd w:fill="F1F5F9" w:val="clear"/>
            <w:tcMar>
              <w:top w:type="dxa" w:w="80"/>
              <w:left w:type="dxa" w:w="100"/>
              <w:bottom w:type="dxa" w:w="80"/>
              <w:right w:type="dxa" w:w="100"/>
            </w:tcMar>
            <w:vAlign w:val="center"/>
          </w:tcPr>
          <w:p>
            <w:r>
              <w:rPr>
                <w:b w:val="false"/>
                <w:bCs w:val="false"/>
                <w:color w:val="1A202C"/>
                <w:sz w:val="20"/>
                <w:szCs w:val="20"/>
              </w:rPr>
              <w:t xml:space="preserve">Python + FastAPI</w:t>
            </w:r>
          </w:p>
        </w:tc>
        <w:tc>
          <w:tcPr>
            <w:tcW w:type="dxa" w:w="3600"/>
            <w:shd w:fill="F1F5F9" w:val="clear"/>
            <w:tcMar>
              <w:top w:type="dxa" w:w="80"/>
              <w:left w:type="dxa" w:w="100"/>
              <w:bottom w:type="dxa" w:w="80"/>
              <w:right w:type="dxa" w:w="100"/>
            </w:tcMar>
            <w:vAlign w:val="center"/>
          </w:tcPr>
          <w:p>
            <w:r>
              <w:rPr>
                <w:b w:val="false"/>
                <w:bCs w:val="false"/>
                <w:color w:val="1A202C"/>
                <w:sz w:val="20"/>
                <w:szCs w:val="20"/>
              </w:rPr>
              <w:t xml:space="preserve">Business logic, calculations, API endpoints, authentication</w:t>
            </w:r>
          </w:p>
        </w:tc>
      </w:tr>
      <w:tr>
        <w:tc>
          <w:tcPr>
            <w:tcW w:type="dxa" w:w="2400"/>
            <w:shd w:fill="FFFFFF" w:val="clear"/>
            <w:tcMar>
              <w:top w:type="dxa" w:w="80"/>
              <w:left w:type="dxa" w:w="100"/>
              <w:bottom w:type="dxa" w:w="80"/>
              <w:right w:type="dxa" w:w="100"/>
            </w:tcMar>
            <w:vAlign w:val="center"/>
          </w:tcPr>
          <w:p>
            <w:r>
              <w:rPr>
                <w:b w:val="false"/>
                <w:bCs w:val="false"/>
                <w:color w:val="1A202C"/>
                <w:sz w:val="20"/>
                <w:szCs w:val="20"/>
              </w:rPr>
              <w:t xml:space="preserve">Database</w:t>
            </w:r>
          </w:p>
        </w:tc>
        <w:tc>
          <w:tcPr>
            <w:tcW w:type="dxa" w:w="3600"/>
            <w:shd w:fill="FFFFFF" w:val="clear"/>
            <w:tcMar>
              <w:top w:type="dxa" w:w="80"/>
              <w:left w:type="dxa" w:w="100"/>
              <w:bottom w:type="dxa" w:w="80"/>
              <w:right w:type="dxa" w:w="100"/>
            </w:tcMar>
            <w:vAlign w:val="center"/>
          </w:tcPr>
          <w:p>
            <w:r>
              <w:rPr>
                <w:b w:val="false"/>
                <w:bCs w:val="false"/>
                <w:color w:val="1A202C"/>
                <w:sz w:val="20"/>
                <w:szCs w:val="20"/>
              </w:rPr>
              <w:t xml:space="preserve">PostgreSQL + PostGIS</w:t>
            </w:r>
          </w:p>
        </w:tc>
        <w:tc>
          <w:tcPr>
            <w:tcW w:type="dxa" w:w="3600"/>
            <w:shd w:fill="FFFFFF" w:val="clear"/>
            <w:tcMar>
              <w:top w:type="dxa" w:w="80"/>
              <w:left w:type="dxa" w:w="100"/>
              <w:bottom w:type="dxa" w:w="80"/>
              <w:right w:type="dxa" w:w="100"/>
            </w:tcMar>
            <w:vAlign w:val="center"/>
          </w:tcPr>
          <w:p>
            <w:r>
              <w:rPr>
                <w:b w:val="false"/>
                <w:bCs w:val="false"/>
                <w:color w:val="1A202C"/>
                <w:sz w:val="20"/>
                <w:szCs w:val="20"/>
              </w:rPr>
              <w:t xml:space="preserve">Persists users, projects, sites, and every computed result</w:t>
            </w:r>
          </w:p>
        </w:tc>
      </w:tr>
    </w:tbl>
    <w:p>
      <w:pPr>
        <w:spacing w:after="300"/>
      </w:pPr>
    </w:p>
    <w:p>
      <w:r>
        <w:br w:type="page"/>
      </w:r>
    </w:p>
    <w:p>
      <w:pPr>
        <w:pStyle w:val="Heading1"/>
        <w:spacing w:after="200" w:before="400"/>
      </w:pPr>
      <w:r>
        <w:t xml:space="preserve">3. End-to-End User Flow</w:t>
      </w:r>
    </w:p>
    <w:p>
      <w:pPr>
        <w:spacing w:after="160"/>
      </w:pPr>
      <w:r>
        <w:rPr>
          <w:sz w:val="22"/>
          <w:szCs w:val="22"/>
        </w:rPr>
        <w:t xml:space="preserve">This is the journey a user takes from opening the app to seeing a ranked list of the best deployment sites.</w:t>
      </w:r>
    </w:p>
    <w:p>
      <w:pPr>
        <w:spacing w:after="150" w:before="150"/>
        <w:jc w:val="center"/>
      </w:pPr>
      <w:r>
        <w:drawing>
          <wp:inline distT="0" distB="0" distL="0" distR="0">
            <wp:extent cx="3048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6096000"/>
                    </a:xfrm>
                    <a:prstGeom prst="rect">
                      <a:avLst/>
                    </a:prstGeom>
                  </pic:spPr>
                </pic:pic>
              </a:graphicData>
            </a:graphic>
          </wp:inline>
        </w:drawing>
      </w:r>
    </w:p>
    <w:p>
      <w:pPr>
        <w:spacing w:after="300"/>
        <w:jc w:val="center"/>
      </w:pPr>
      <w:r>
        <w:rPr>
          <w:i/>
          <w:iCs/>
          <w:color w:val="64748B"/>
          <w:sz w:val="18"/>
          <w:szCs w:val="18"/>
        </w:rPr>
        <w:t xml:space="preserve">Figure 2 — User journey from login to ranked results</w:t>
      </w:r>
    </w:p>
    <w:p>
      <w:pPr>
        <w:spacing w:after="160"/>
      </w:pPr>
      <w:r>
        <w:rPr>
          <w:sz w:val="22"/>
          <w:szCs w:val="22"/>
        </w:rPr>
        <w:t xml:space="preserve">The key thing to note: step 4 — the intelligence pipeline — runs automatically the moment a site is registered. There is no separate "analyze" button; registering a site and analyzing it are the same action.</w:t>
      </w:r>
    </w:p>
    <w:p>
      <w:r>
        <w:br w:type="page"/>
      </w:r>
    </w:p>
    <w:p>
      <w:pPr>
        <w:pStyle w:val="Heading1"/>
        <w:spacing w:after="200" w:before="400"/>
      </w:pPr>
      <w:r>
        <w:t xml:space="preserve">4. The Intelligence Pipeline (Core Logic)</w:t>
      </w:r>
    </w:p>
    <w:p>
      <w:pPr>
        <w:spacing w:after="160"/>
      </w:pPr>
      <w:r>
        <w:rPr>
          <w:sz w:val="22"/>
          <w:szCs w:val="22"/>
        </w:rPr>
        <w:t xml:space="preserve">When a site is registered, five calculation engines run in sequence, each feeding the next. This is the heart of the platform.</w:t>
      </w:r>
    </w:p>
    <w:p>
      <w:pPr>
        <w:spacing w:after="150" w:before="150"/>
        <w:jc w:val="center"/>
      </w:pPr>
      <w:r>
        <w:drawing>
          <wp:inline distT="0" distB="0" distL="0" distR="0">
            <wp:extent cx="4572000" cy="689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6896100"/>
                    </a:xfrm>
                    <a:prstGeom prst="rect">
                      <a:avLst/>
                    </a:prstGeom>
                  </pic:spPr>
                </pic:pic>
              </a:graphicData>
            </a:graphic>
          </wp:inline>
        </w:drawing>
      </w:r>
    </w:p>
    <w:p>
      <w:pPr>
        <w:spacing w:after="300"/>
        <w:jc w:val="center"/>
      </w:pPr>
      <w:r>
        <w:rPr>
          <w:i/>
          <w:iCs/>
          <w:color w:val="64748B"/>
          <w:sz w:val="18"/>
          <w:szCs w:val="18"/>
        </w:rPr>
        <w:t xml:space="preserve">Figure 3 — The five-engine intelligence pipeline</w:t>
      </w:r>
    </w:p>
    <w:p>
      <w:pPr>
        <w:pStyle w:val="Heading2"/>
        <w:spacing w:after="150" w:before="300"/>
      </w:pPr>
      <w:r>
        <w:t xml:space="preserve">4.1 Engine 1 — Environmental Data Collection</w:t>
      </w:r>
    </w:p>
    <w:p>
      <w:pPr>
        <w:spacing w:after="160"/>
      </w:pPr>
      <w:r>
        <w:rPr>
          <w:sz w:val="22"/>
          <w:szCs w:val="22"/>
        </w:rPr>
        <w:t xml:space="preserve">Purpose: gather the raw inputs every other calculation depends on.</w:t>
      </w:r>
    </w:p>
    <w:p>
      <w:pPr>
        <w:spacing w:after="160"/>
      </w:pPr>
      <w:r>
        <w:rPr>
          <w:sz w:val="22"/>
          <w:szCs w:val="22"/>
        </w:rPr>
        <w:t xml:space="preserve">Current implementation: a deterministic formula seeded by the site's coordinates, simulating what live APIs would return.</w:t>
      </w:r>
    </w:p>
    <w:p>
      <w:pPr>
        <w:shd w:fill="1E293B" w:val="clear"/>
        <w:spacing w:after="0"/>
        <w:ind w:left="200"/>
      </w:pPr>
      <w:r>
        <w:rPr>
          <w:rFonts w:ascii="Consolas" w:cs="Consolas" w:eastAsia="Consolas" w:hAnsi="Consolas"/>
          <w:sz w:val="20"/>
          <w:szCs w:val="20"/>
        </w:rPr>
        <w:t xml:space="preserve">lat_factor = cos(min(|latitude|, 65°))</w:t>
      </w:r>
    </w:p>
    <w:p>
      <w:pPr>
        <w:shd w:fill="1E293B" w:val="clear"/>
        <w:spacing w:after="0"/>
        <w:ind w:left="200"/>
      </w:pPr>
      <w:r>
        <w:rPr>
          <w:rFonts w:ascii="Consolas" w:cs="Consolas" w:eastAsia="Consolas" w:hAnsi="Consolas"/>
          <w:sz w:val="20"/>
          <w:szCs w:val="20"/>
        </w:rPr>
        <w:t xml:space="preserve">irradiance = 3.0 + (lat_factor × 4.0) + small variation</w:t>
      </w:r>
    </w:p>
    <w:p>
      <w:pPr>
        <w:shd w:fill="1E293B" w:val="clear"/>
        <w:spacing w:after="0"/>
        <w:ind w:left="200"/>
      </w:pPr>
      <w:r>
        <w:rPr>
          <w:rFonts w:ascii="Consolas" w:cs="Consolas" w:eastAsia="Consolas" w:hAnsi="Consolas"/>
          <w:sz w:val="20"/>
          <w:szCs w:val="20"/>
        </w:rPr>
        <w:t xml:space="preserve">temperature = 30 − (|latitude| × 0.5) + small variation</w:t>
      </w:r>
    </w:p>
    <w:p>
      <w:pPr>
        <w:spacing w:after="160"/>
      </w:pPr>
      <w:r>
        <w:rPr>
          <w:sz w:val="22"/>
          <w:szCs w:val="22"/>
        </w:rPr>
        <w:t xml:space="preserve">Also generated: wind speed &amp; direction, rainfall, cloud cover, land slope, vegetation index (NDVI), and distances to road / transmission line / substation / urban area / water body, plus whether the site sits in a protected zone.</w:t>
      </w:r>
    </w:p>
    <w:p>
      <w:pPr>
        <w:spacing w:after="160"/>
      </w:pPr>
      <w:r>
        <w:rPr>
          <w:i/>
          <w:iCs/>
          <w:color w:val="64748B"/>
          <w:sz w:val="22"/>
          <w:szCs w:val="22"/>
        </w:rPr>
        <w:t xml:space="preserve">Planned real sources: NASA POWER (solar irradiance) · Global Wind Atlas (wind speed) · NASA SRTM (elevation/terrain) · OpenStreetMap (infrastructure distances) · Copernicus Sentinel Hub (satellite land cover).</w:t>
      </w:r>
    </w:p>
    <w:p>
      <w:pPr>
        <w:pStyle w:val="Heading2"/>
        <w:spacing w:after="150" w:before="300"/>
      </w:pPr>
      <w:r>
        <w:t xml:space="preserve">4.2 Engine 2 — Solar Potential Prediction</w:t>
      </w:r>
    </w:p>
    <w:p>
      <w:pPr>
        <w:shd w:fill="1E293B" w:val="clear"/>
        <w:spacing w:after="0"/>
        <w:ind w:left="200"/>
      </w:pPr>
      <w:r>
        <w:rPr>
          <w:rFonts w:ascii="Consolas" w:cs="Consolas" w:eastAsia="Consolas" w:hAnsi="Consolas"/>
          <w:sz w:val="20"/>
          <w:szCs w:val="20"/>
        </w:rPr>
        <w:t xml:space="preserve">peak_sun_hours = solar_irradiance   (kWh/m²/day)</w:t>
      </w:r>
    </w:p>
    <w:p>
      <w:pPr>
        <w:shd w:fill="1E293B" w:val="clear"/>
        <w:spacing w:after="0"/>
        <w:ind w:left="200"/>
      </w:pPr>
      <w:r>
        <w:rPr>
          <w:rFonts w:ascii="Consolas" w:cs="Consolas" w:eastAsia="Consolas" w:hAnsi="Consolas"/>
          <w:sz w:val="20"/>
          <w:szCs w:val="20"/>
        </w:rPr>
        <w:t xml:space="preserve">panel_efficiency = 21.0% − temp_derate − slope_derate</w:t>
      </w:r>
    </w:p>
    <w:p>
      <w:pPr>
        <w:shd w:fill="1E293B" w:val="clear"/>
        <w:spacing w:after="0"/>
        <w:ind w:left="200"/>
      </w:pPr>
      <w:r>
        <w:rPr>
          <w:rFonts w:ascii="Consolas" w:cs="Consolas" w:eastAsia="Consolas" w:hAnsi="Consolas"/>
          <w:sz w:val="20"/>
          <w:szCs w:val="20"/>
        </w:rPr>
        <w:t xml:space="preserve">performance_ratio = 0.85 − (cloud_cover/1000) − (shading_loss/200)</w:t>
      </w:r>
    </w:p>
    <w:p>
      <w:pPr>
        <w:shd w:fill="1E293B" w:val="clear"/>
        <w:spacing w:after="0"/>
        <w:ind w:left="200"/>
      </w:pPr>
      <w:r>
        <w:rPr>
          <w:rFonts w:ascii="Consolas" w:cs="Consolas" w:eastAsia="Consolas" w:hAnsi="Consolas"/>
          <w:sz w:val="20"/>
          <w:szCs w:val="20"/>
        </w:rPr>
        <w:t xml:space="preserve">capacity_factor = (peak_sun_hours / 24) × performance_ratio × 100</w:t>
      </w:r>
    </w:p>
    <w:p>
      <w:pPr>
        <w:shd w:fill="1E293B" w:val="clear"/>
        <w:spacing w:after="0"/>
        <w:ind w:left="200"/>
      </w:pPr>
      <w:r>
        <w:rPr>
          <w:rFonts w:ascii="Consolas" w:cs="Consolas" w:eastAsia="Consolas" w:hAnsi="Consolas"/>
          <w:sz w:val="20"/>
          <w:szCs w:val="20"/>
        </w:rPr>
        <w:t xml:space="preserve">expected_output_MWh = capacity_MW × 1000 × (capacity_factor/100) × 8760 / 1000</w:t>
      </w:r>
    </w:p>
    <w:p>
      <w:pPr>
        <w:spacing w:after="160"/>
      </w:pPr>
      <w:r>
        <w:rPr>
          <w:i/>
          <w:iCs/>
          <w:color w:val="64748B"/>
          <w:sz w:val="22"/>
          <w:szCs w:val="22"/>
        </w:rPr>
        <w:t xml:space="preserve">Example (5 hectares, irradiance 5.2 kWh/m²/day) → capacity factor ≈ 18.4%, expected output ≈ 4,029 MWh/year.</w:t>
      </w:r>
    </w:p>
    <w:p>
      <w:pPr>
        <w:pStyle w:val="Heading2"/>
        <w:spacing w:after="150" w:before="300"/>
      </w:pPr>
      <w:r>
        <w:t xml:space="preserve">4.3 Engine 3 — Wind Potential Prediction</w:t>
      </w:r>
    </w:p>
    <w:p>
      <w:pPr>
        <w:shd w:fill="1E293B" w:val="clear"/>
        <w:spacing w:after="0"/>
        <w:ind w:left="200"/>
      </w:pPr>
      <w:r>
        <w:rPr>
          <w:rFonts w:ascii="Consolas" w:cs="Consolas" w:eastAsia="Consolas" w:hAnsi="Consolas"/>
          <w:sz w:val="20"/>
          <w:szCs w:val="20"/>
        </w:rPr>
        <w:t xml:space="preserve">power_density = 0.5 × air_density(1.225) × wind_speed³</w:t>
      </w:r>
    </w:p>
    <w:p>
      <w:pPr>
        <w:shd w:fill="1E293B" w:val="clear"/>
        <w:spacing w:after="0"/>
        <w:ind w:left="200"/>
      </w:pPr>
      <w:r>
        <w:rPr>
          <w:rFonts w:ascii="Consolas" w:cs="Consolas" w:eastAsia="Consolas" w:hAnsi="Consolas"/>
          <w:sz w:val="20"/>
          <w:szCs w:val="20"/>
        </w:rPr>
        <w:t xml:space="preserve">capacity_factor: banded by wind speed (see table below)</w:t>
      </w:r>
    </w:p>
    <w:p>
      <w:pPr>
        <w:shd w:fill="1E293B" w:val="clear"/>
        <w:spacing w:after="0"/>
        <w:ind w:left="200"/>
      </w:pPr>
      <w:r>
        <w:rPr>
          <w:rFonts w:ascii="Consolas" w:cs="Consolas" w:eastAsia="Consolas" w:hAnsi="Consolas"/>
          <w:sz w:val="20"/>
          <w:szCs w:val="20"/>
        </w:rPr>
        <w:t xml:space="preserve">expected_output_MWh = capacity_MW × 1000 × (capacity_factor/100) × 8760 / 1000</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00"/>
      </w:tblGrid>
      <w:tr>
        <w:tc>
          <w:tcPr>
            <w:tcW w:type="dxa" w:w="2400"/>
            <w:shd w:fill="0B2545" w:val="clear"/>
            <w:tcMar>
              <w:top w:type="dxa" w:w="80"/>
              <w:left w:type="dxa" w:w="100"/>
              <w:bottom w:type="dxa" w:w="80"/>
              <w:right w:type="dxa" w:w="100"/>
            </w:tcMar>
            <w:vAlign w:val="center"/>
          </w:tcPr>
          <w:p>
            <w:r>
              <w:rPr>
                <w:b/>
                <w:bCs/>
                <w:color w:val="FFFFFF"/>
                <w:sz w:val="20"/>
                <w:szCs w:val="20"/>
              </w:rPr>
              <w:t xml:space="preserve">Wind Speed</w:t>
            </w:r>
          </w:p>
        </w:tc>
        <w:tc>
          <w:tcPr>
            <w:tcW w:type="dxa" w:w="2600"/>
            <w:shd w:fill="0B2545" w:val="clear"/>
            <w:tcMar>
              <w:top w:type="dxa" w:w="80"/>
              <w:left w:type="dxa" w:w="100"/>
              <w:bottom w:type="dxa" w:w="80"/>
              <w:right w:type="dxa" w:w="100"/>
            </w:tcMar>
            <w:vAlign w:val="center"/>
          </w:tcPr>
          <w:p>
            <w:r>
              <w:rPr>
                <w:b/>
                <w:bCs/>
                <w:color w:val="FFFFFF"/>
                <w:sz w:val="20"/>
                <w:szCs w:val="20"/>
              </w:rPr>
              <w:t xml:space="preserve">Suitability</w:t>
            </w:r>
          </w:p>
        </w:tc>
        <w:tc>
          <w:tcPr>
            <w:tcW w:type="dxa" w:w="4600"/>
            <w:shd w:fill="0B2545" w:val="clear"/>
            <w:tcMar>
              <w:top w:type="dxa" w:w="80"/>
              <w:left w:type="dxa" w:w="100"/>
              <w:bottom w:type="dxa" w:w="80"/>
              <w:right w:type="dxa" w:w="100"/>
            </w:tcMar>
            <w:vAlign w:val="center"/>
          </w:tcPr>
          <w:p>
            <w:r>
              <w:rPr>
                <w:b/>
                <w:bCs/>
                <w:color w:val="FFFFFF"/>
                <w:sz w:val="20"/>
                <w:szCs w:val="20"/>
              </w:rPr>
              <w:t xml:space="preserve">Capacity Factor Formula</w:t>
            </w:r>
          </w:p>
        </w:tc>
      </w:tr>
      <w:tr>
        <w:tc>
          <w:tcPr>
            <w:tcW w:type="dxa" w:w="2400"/>
            <w:shd w:fill="FFFFFF" w:val="clear"/>
            <w:tcMar>
              <w:top w:type="dxa" w:w="80"/>
              <w:left w:type="dxa" w:w="100"/>
              <w:bottom w:type="dxa" w:w="80"/>
              <w:right w:type="dxa" w:w="100"/>
            </w:tcMar>
            <w:vAlign w:val="center"/>
          </w:tcPr>
          <w:p>
            <w:r>
              <w:rPr>
                <w:b w:val="false"/>
                <w:bCs w:val="false"/>
                <w:color w:val="1A202C"/>
                <w:sz w:val="20"/>
                <w:szCs w:val="20"/>
              </w:rPr>
              <w:t xml:space="preserve">&lt; 3 m/s</w:t>
            </w:r>
          </w:p>
        </w:tc>
        <w:tc>
          <w:tcPr>
            <w:tcW w:type="dxa" w:w="2600"/>
            <w:shd w:fill="FFFFFF" w:val="clear"/>
            <w:tcMar>
              <w:top w:type="dxa" w:w="80"/>
              <w:left w:type="dxa" w:w="100"/>
              <w:bottom w:type="dxa" w:w="80"/>
              <w:right w:type="dxa" w:w="100"/>
            </w:tcMar>
            <w:vAlign w:val="center"/>
          </w:tcPr>
          <w:p>
            <w:r>
              <w:rPr>
                <w:b w:val="false"/>
                <w:bCs w:val="false"/>
                <w:color w:val="1A202C"/>
                <w:sz w:val="20"/>
                <w:szCs w:val="20"/>
              </w:rPr>
              <w:t xml:space="preserve">Unsuitable</w:t>
            </w:r>
          </w:p>
        </w:tc>
        <w:tc>
          <w:tcPr>
            <w:tcW w:type="dxa" w:w="4600"/>
            <w:shd w:fill="FFFFFF" w:val="clear"/>
            <w:tcMar>
              <w:top w:type="dxa" w:w="80"/>
              <w:left w:type="dxa" w:w="100"/>
              <w:bottom w:type="dxa" w:w="80"/>
              <w:right w:type="dxa" w:w="100"/>
            </w:tcMar>
            <w:vAlign w:val="center"/>
          </w:tcPr>
          <w:p>
            <w:r>
              <w:rPr>
                <w:b w:val="false"/>
                <w:bCs w:val="false"/>
                <w:color w:val="1A202C"/>
                <w:sz w:val="20"/>
                <w:szCs w:val="20"/>
              </w:rPr>
              <w:t xml:space="preserve">min(v × 2, 8)%</w:t>
            </w:r>
          </w:p>
        </w:tc>
      </w:tr>
      <w:tr>
        <w:tc>
          <w:tcPr>
            <w:tcW w:type="dxa" w:w="2400"/>
            <w:shd w:fill="F1F5F9" w:val="clear"/>
            <w:tcMar>
              <w:top w:type="dxa" w:w="80"/>
              <w:left w:type="dxa" w:w="100"/>
              <w:bottom w:type="dxa" w:w="80"/>
              <w:right w:type="dxa" w:w="100"/>
            </w:tcMar>
            <w:vAlign w:val="center"/>
          </w:tcPr>
          <w:p>
            <w:r>
              <w:rPr>
                <w:b w:val="false"/>
                <w:bCs w:val="false"/>
                <w:color w:val="1A202C"/>
                <w:sz w:val="20"/>
                <w:szCs w:val="20"/>
              </w:rPr>
              <w:t xml:space="preserve">3 – 5.5 m/s</w:t>
            </w:r>
          </w:p>
        </w:tc>
        <w:tc>
          <w:tcPr>
            <w:tcW w:type="dxa" w:w="2600"/>
            <w:shd w:fill="F1F5F9" w:val="clear"/>
            <w:tcMar>
              <w:top w:type="dxa" w:w="80"/>
              <w:left w:type="dxa" w:w="100"/>
              <w:bottom w:type="dxa" w:w="80"/>
              <w:right w:type="dxa" w:w="100"/>
            </w:tcMar>
            <w:vAlign w:val="center"/>
          </w:tcPr>
          <w:p>
            <w:r>
              <w:rPr>
                <w:b w:val="false"/>
                <w:bCs w:val="false"/>
                <w:color w:val="1A202C"/>
                <w:sz w:val="20"/>
                <w:szCs w:val="20"/>
              </w:rPr>
              <w:t xml:space="preserve">Marginal</w:t>
            </w:r>
          </w:p>
        </w:tc>
        <w:tc>
          <w:tcPr>
            <w:tcW w:type="dxa" w:w="4600"/>
            <w:shd w:fill="F1F5F9" w:val="clear"/>
            <w:tcMar>
              <w:top w:type="dxa" w:w="80"/>
              <w:left w:type="dxa" w:w="100"/>
              <w:bottom w:type="dxa" w:w="80"/>
              <w:right w:type="dxa" w:w="100"/>
            </w:tcMar>
            <w:vAlign w:val="center"/>
          </w:tcPr>
          <w:p>
            <w:r>
              <w:rPr>
                <w:b w:val="false"/>
                <w:bCs w:val="false"/>
                <w:color w:val="1A202C"/>
                <w:sz w:val="20"/>
                <w:szCs w:val="20"/>
              </w:rPr>
              <w:t xml:space="preserve">15 + (v−3)×5 %</w:t>
            </w:r>
          </w:p>
        </w:tc>
      </w:tr>
      <w:tr>
        <w:tc>
          <w:tcPr>
            <w:tcW w:type="dxa" w:w="2400"/>
            <w:shd w:fill="FFFFFF" w:val="clear"/>
            <w:tcMar>
              <w:top w:type="dxa" w:w="80"/>
              <w:left w:type="dxa" w:w="100"/>
              <w:bottom w:type="dxa" w:w="80"/>
              <w:right w:type="dxa" w:w="100"/>
            </w:tcMar>
            <w:vAlign w:val="center"/>
          </w:tcPr>
          <w:p>
            <w:r>
              <w:rPr>
                <w:b w:val="false"/>
                <w:bCs w:val="false"/>
                <w:color w:val="1A202C"/>
                <w:sz w:val="20"/>
                <w:szCs w:val="20"/>
              </w:rPr>
              <w:t xml:space="preserve">5.5 – 7.5 m/s</w:t>
            </w:r>
          </w:p>
        </w:tc>
        <w:tc>
          <w:tcPr>
            <w:tcW w:type="dxa" w:w="2600"/>
            <w:shd w:fill="FFFFFF" w:val="clear"/>
            <w:tcMar>
              <w:top w:type="dxa" w:w="80"/>
              <w:left w:type="dxa" w:w="100"/>
              <w:bottom w:type="dxa" w:w="80"/>
              <w:right w:type="dxa" w:w="100"/>
            </w:tcMar>
            <w:vAlign w:val="center"/>
          </w:tcPr>
          <w:p>
            <w:r>
              <w:rPr>
                <w:b w:val="false"/>
                <w:bCs w:val="false"/>
                <w:color w:val="1A202C"/>
                <w:sz w:val="20"/>
                <w:szCs w:val="20"/>
              </w:rPr>
              <w:t xml:space="preserve">Suitable</w:t>
            </w:r>
          </w:p>
        </w:tc>
        <w:tc>
          <w:tcPr>
            <w:tcW w:type="dxa" w:w="4600"/>
            <w:shd w:fill="FFFFFF" w:val="clear"/>
            <w:tcMar>
              <w:top w:type="dxa" w:w="80"/>
              <w:left w:type="dxa" w:w="100"/>
              <w:bottom w:type="dxa" w:w="80"/>
              <w:right w:type="dxa" w:w="100"/>
            </w:tcMar>
            <w:vAlign w:val="center"/>
          </w:tcPr>
          <w:p>
            <w:r>
              <w:rPr>
                <w:b w:val="false"/>
                <w:bCs w:val="false"/>
                <w:color w:val="1A202C"/>
                <w:sz w:val="20"/>
                <w:szCs w:val="20"/>
              </w:rPr>
              <w:t xml:space="preserve">28 + (v−5.5)×6 %</w:t>
            </w:r>
          </w:p>
        </w:tc>
      </w:tr>
      <w:tr>
        <w:tc>
          <w:tcPr>
            <w:tcW w:type="dxa" w:w="2400"/>
            <w:shd w:fill="F1F5F9" w:val="clear"/>
            <w:tcMar>
              <w:top w:type="dxa" w:w="80"/>
              <w:left w:type="dxa" w:w="100"/>
              <w:bottom w:type="dxa" w:w="80"/>
              <w:right w:type="dxa" w:w="100"/>
            </w:tcMar>
            <w:vAlign w:val="center"/>
          </w:tcPr>
          <w:p>
            <w:r>
              <w:rPr>
                <w:b w:val="false"/>
                <w:bCs w:val="false"/>
                <w:color w:val="1A202C"/>
                <w:sz w:val="20"/>
                <w:szCs w:val="20"/>
              </w:rPr>
              <w:t xml:space="preserve">&gt; 7.5 m/s</w:t>
            </w:r>
          </w:p>
        </w:tc>
        <w:tc>
          <w:tcPr>
            <w:tcW w:type="dxa" w:w="2600"/>
            <w:shd w:fill="F1F5F9" w:val="clear"/>
            <w:tcMar>
              <w:top w:type="dxa" w:w="80"/>
              <w:left w:type="dxa" w:w="100"/>
              <w:bottom w:type="dxa" w:w="80"/>
              <w:right w:type="dxa" w:w="100"/>
            </w:tcMar>
            <w:vAlign w:val="center"/>
          </w:tcPr>
          <w:p>
            <w:r>
              <w:rPr>
                <w:b w:val="false"/>
                <w:bCs w:val="false"/>
                <w:color w:val="1A202C"/>
                <w:sz w:val="20"/>
                <w:szCs w:val="20"/>
              </w:rPr>
              <w:t xml:space="preserve">Highly Suitable</w:t>
            </w:r>
          </w:p>
        </w:tc>
        <w:tc>
          <w:tcPr>
            <w:tcW w:type="dxa" w:w="4600"/>
            <w:shd w:fill="F1F5F9" w:val="clear"/>
            <w:tcMar>
              <w:top w:type="dxa" w:w="80"/>
              <w:left w:type="dxa" w:w="100"/>
              <w:bottom w:type="dxa" w:w="80"/>
              <w:right w:type="dxa" w:w="100"/>
            </w:tcMar>
            <w:vAlign w:val="center"/>
          </w:tcPr>
          <w:p>
            <w:r>
              <w:rPr>
                <w:b w:val="false"/>
                <w:bCs w:val="false"/>
                <w:color w:val="1A202C"/>
                <w:sz w:val="20"/>
                <w:szCs w:val="20"/>
              </w:rPr>
              <w:t xml:space="preserve">min(40 + (v−7.5)×4, 55)%</w:t>
            </w:r>
          </w:p>
        </w:tc>
      </w:tr>
    </w:tbl>
    <w:p>
      <w:pPr>
        <w:spacing w:after="200"/>
      </w:pPr>
    </w:p>
    <w:p>
      <w:r>
        <w:br w:type="page"/>
      </w:r>
    </w:p>
    <w:p>
      <w:pPr>
        <w:pStyle w:val="Heading2"/>
        <w:spacing w:after="150" w:before="300"/>
      </w:pPr>
      <w:r>
        <w:t xml:space="preserve">4.4 Engine 4 — Site Suitability Scoring</w:t>
      </w:r>
    </w:p>
    <w:p>
      <w:pPr>
        <w:spacing w:after="160"/>
      </w:pPr>
      <w:r>
        <w:rPr>
          <w:sz w:val="22"/>
          <w:szCs w:val="22"/>
        </w:rPr>
        <w:t xml:space="preserve">This is the platform's central formula — it combines every prior calculation into one comparable score per site.</w:t>
      </w:r>
    </w:p>
    <w:p>
      <w:pPr>
        <w:spacing w:after="150" w:before="150"/>
        <w:jc w:val="center"/>
      </w:pPr>
      <w:r>
        <w:drawing>
          <wp:inline distT="0" distB="0" distL="0" distR="0">
            <wp:extent cx="32385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3800475"/>
                    </a:xfrm>
                    <a:prstGeom prst="rect">
                      <a:avLst/>
                    </a:prstGeom>
                  </pic:spPr>
                </pic:pic>
              </a:graphicData>
            </a:graphic>
          </wp:inline>
        </w:drawing>
      </w:r>
    </w:p>
    <w:p>
      <w:pPr>
        <w:spacing w:after="300"/>
        <w:jc w:val="center"/>
      </w:pPr>
      <w:r>
        <w:rPr>
          <w:i/>
          <w:iCs/>
          <w:color w:val="64748B"/>
          <w:sz w:val="18"/>
          <w:szCs w:val="18"/>
        </w:rPr>
        <w:t xml:space="preserve">Figure 4 — Weighted suitability score composition</w:t>
      </w:r>
    </w:p>
    <w:p>
      <w:pPr>
        <w:shd w:fill="1E293B" w:val="clear"/>
        <w:spacing w:after="0"/>
        <w:ind w:left="200"/>
      </w:pPr>
      <w:r>
        <w:rPr>
          <w:rFonts w:ascii="Consolas" w:cs="Consolas" w:eastAsia="Consolas" w:hAnsi="Consolas"/>
          <w:sz w:val="20"/>
          <w:szCs w:val="20"/>
        </w:rPr>
        <w:t xml:space="preserve">Overall Score = Resource(35%) + Geographic(25%) + Infrastructure(15%)</w:t>
      </w:r>
    </w:p>
    <w:p>
      <w:pPr>
        <w:shd w:fill="1E293B" w:val="clear"/>
        <w:spacing w:after="0"/>
        <w:ind w:left="200"/>
      </w:pPr>
      <w:r>
        <w:rPr>
          <w:rFonts w:ascii="Consolas" w:cs="Consolas" w:eastAsia="Consolas" w:hAnsi="Consolas"/>
          <w:sz w:val="20"/>
          <w:szCs w:val="20"/>
        </w:rPr>
        <w:t xml:space="preserve">                + Environmental(15%) + Economic(10%)</w:t>
      </w:r>
    </w:p>
    <w:p>
      <w:pPr>
        <w:spacing w:after="150"/>
      </w:pPr>
    </w:p>
    <w:p>
      <w:pPr>
        <w:pStyle w:val="ListParagraph"/>
        <w:numPr>
          <w:ilvl w:val="0"/>
          <w:numId w:val="1"/>
        </w:numPr>
        <w:spacing w:after="80"/>
      </w:pPr>
      <w:r>
        <w:rPr>
          <w:sz w:val="22"/>
          <w:szCs w:val="22"/>
        </w:rPr>
        <w:t xml:space="preserve">Resource Score (35%) — best of solar or wind capacity factor × 2.6</w:t>
      </w:r>
    </w:p>
    <w:p>
      <w:pPr>
        <w:pStyle w:val="ListParagraph"/>
        <w:numPr>
          <w:ilvl w:val="0"/>
          <w:numId w:val="1"/>
        </w:numPr>
        <w:spacing w:after="80"/>
      </w:pPr>
      <w:r>
        <w:rPr>
          <w:sz w:val="22"/>
          <w:szCs w:val="22"/>
        </w:rPr>
        <w:t xml:space="preserve">Geographic Score (25%) — penalizes steep slope and dense vegetation</w:t>
      </w:r>
    </w:p>
    <w:p>
      <w:pPr>
        <w:pStyle w:val="ListParagraph"/>
        <w:numPr>
          <w:ilvl w:val="0"/>
          <w:numId w:val="1"/>
        </w:numPr>
        <w:spacing w:after="80"/>
      </w:pPr>
      <w:r>
        <w:rPr>
          <w:sz w:val="22"/>
          <w:szCs w:val="22"/>
        </w:rPr>
        <w:t xml:space="preserve">Infrastructure Score (15%) — penalizes distance from roads/grid/substation</w:t>
      </w:r>
    </w:p>
    <w:p>
      <w:pPr>
        <w:pStyle w:val="ListParagraph"/>
        <w:numPr>
          <w:ilvl w:val="0"/>
          <w:numId w:val="1"/>
        </w:numPr>
        <w:spacing w:after="80"/>
      </w:pPr>
      <w:r>
        <w:rPr>
          <w:sz w:val="22"/>
          <w:szCs w:val="22"/>
        </w:rPr>
        <w:t xml:space="preserve">Environmental Score (15%) — penalizes protected zones and water proximity</w:t>
      </w:r>
    </w:p>
    <w:p>
      <w:pPr>
        <w:pStyle w:val="ListParagraph"/>
        <w:numPr>
          <w:ilvl w:val="0"/>
          <w:numId w:val="1"/>
        </w:numPr>
        <w:spacing w:after="80"/>
      </w:pPr>
      <w:r>
        <w:rPr>
          <w:sz w:val="22"/>
          <w:szCs w:val="22"/>
        </w:rPr>
        <w:t xml:space="preserve">Economic Score (10%) — rewards usable land area, penalizes cloud-cover variability</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shd w:fill="0B2545" w:val="clear"/>
            <w:tcMar>
              <w:top w:type="dxa" w:w="80"/>
              <w:left w:type="dxa" w:w="100"/>
              <w:bottom w:type="dxa" w:w="80"/>
              <w:right w:type="dxa" w:w="100"/>
            </w:tcMar>
            <w:vAlign w:val="center"/>
          </w:tcPr>
          <w:p>
            <w:r>
              <w:rPr>
                <w:b/>
                <w:bCs/>
                <w:color w:val="FFFFFF"/>
                <w:sz w:val="20"/>
                <w:szCs w:val="20"/>
              </w:rPr>
              <w:t xml:space="preserve">Score Range</w:t>
            </w:r>
          </w:p>
        </w:tc>
        <w:tc>
          <w:tcPr>
            <w:tcW w:type="dxa" w:w="4800"/>
            <w:shd w:fill="0B2545" w:val="clear"/>
            <w:tcMar>
              <w:top w:type="dxa" w:w="80"/>
              <w:left w:type="dxa" w:w="100"/>
              <w:bottom w:type="dxa" w:w="80"/>
              <w:right w:type="dxa" w:w="100"/>
            </w:tcMar>
            <w:vAlign w:val="center"/>
          </w:tcPr>
          <w:p>
            <w:r>
              <w:rPr>
                <w:b/>
                <w:bCs/>
                <w:color w:val="FFFFFF"/>
                <w:sz w:val="20"/>
                <w:szCs w:val="20"/>
              </w:rPr>
              <w:t xml:space="preserve">Category</w:t>
            </w:r>
          </w:p>
        </w:tc>
      </w:tr>
      <w:tr>
        <w:tc>
          <w:tcPr>
            <w:tcW w:type="dxa" w:w="4800"/>
            <w:shd w:fill="DCFCE7" w:val="clear"/>
            <w:tcMar>
              <w:top w:type="dxa" w:w="80"/>
              <w:left w:type="dxa" w:w="100"/>
              <w:bottom w:type="dxa" w:w="80"/>
              <w:right w:type="dxa" w:w="100"/>
            </w:tcMar>
            <w:vAlign w:val="center"/>
          </w:tcPr>
          <w:p>
            <w:r>
              <w:rPr>
                <w:b w:val="false"/>
                <w:bCs w:val="false"/>
                <w:color w:val="1A202C"/>
                <w:sz w:val="20"/>
                <w:szCs w:val="20"/>
              </w:rPr>
              <w:t xml:space="preserve">≥ 85</w:t>
            </w:r>
          </w:p>
        </w:tc>
        <w:tc>
          <w:tcPr>
            <w:tcW w:type="dxa" w:w="4800"/>
            <w:shd w:fill="DCFCE7" w:val="clear"/>
            <w:tcMar>
              <w:top w:type="dxa" w:w="80"/>
              <w:left w:type="dxa" w:w="100"/>
              <w:bottom w:type="dxa" w:w="80"/>
              <w:right w:type="dxa" w:w="100"/>
            </w:tcMar>
            <w:vAlign w:val="center"/>
          </w:tcPr>
          <w:p>
            <w:r>
              <w:rPr>
                <w:b w:val="false"/>
                <w:bCs w:val="false"/>
                <w:color w:val="1A202C"/>
                <w:sz w:val="20"/>
                <w:szCs w:val="20"/>
              </w:rPr>
              <w:t xml:space="preserve">Excellent</w:t>
            </w:r>
          </w:p>
        </w:tc>
      </w:tr>
      <w:tr>
        <w:tc>
          <w:tcPr>
            <w:tcW w:type="dxa" w:w="4800"/>
            <w:shd w:fill="D9F99D" w:val="clear"/>
            <w:tcMar>
              <w:top w:type="dxa" w:w="80"/>
              <w:left w:type="dxa" w:w="100"/>
              <w:bottom w:type="dxa" w:w="80"/>
              <w:right w:type="dxa" w:w="100"/>
            </w:tcMar>
            <w:vAlign w:val="center"/>
          </w:tcPr>
          <w:p>
            <w:r>
              <w:rPr>
                <w:b w:val="false"/>
                <w:bCs w:val="false"/>
                <w:color w:val="1A202C"/>
                <w:sz w:val="20"/>
                <w:szCs w:val="20"/>
              </w:rPr>
              <w:t xml:space="preserve">70 – 84</w:t>
            </w:r>
          </w:p>
        </w:tc>
        <w:tc>
          <w:tcPr>
            <w:tcW w:type="dxa" w:w="4800"/>
            <w:shd w:fill="D9F99D" w:val="clear"/>
            <w:tcMar>
              <w:top w:type="dxa" w:w="80"/>
              <w:left w:type="dxa" w:w="100"/>
              <w:bottom w:type="dxa" w:w="80"/>
              <w:right w:type="dxa" w:w="100"/>
            </w:tcMar>
            <w:vAlign w:val="center"/>
          </w:tcPr>
          <w:p>
            <w:r>
              <w:rPr>
                <w:b w:val="false"/>
                <w:bCs w:val="false"/>
                <w:color w:val="1A202C"/>
                <w:sz w:val="20"/>
                <w:szCs w:val="20"/>
              </w:rPr>
              <w:t xml:space="preserve">Highly Suitable</w:t>
            </w:r>
          </w:p>
        </w:tc>
      </w:tr>
      <w:tr>
        <w:tc>
          <w:tcPr>
            <w:tcW w:type="dxa" w:w="4800"/>
            <w:shd w:fill="FEF3C7" w:val="clear"/>
            <w:tcMar>
              <w:top w:type="dxa" w:w="80"/>
              <w:left w:type="dxa" w:w="100"/>
              <w:bottom w:type="dxa" w:w="80"/>
              <w:right w:type="dxa" w:w="100"/>
            </w:tcMar>
            <w:vAlign w:val="center"/>
          </w:tcPr>
          <w:p>
            <w:r>
              <w:rPr>
                <w:b w:val="false"/>
                <w:bCs w:val="false"/>
                <w:color w:val="1A202C"/>
                <w:sz w:val="20"/>
                <w:szCs w:val="20"/>
              </w:rPr>
              <w:t xml:space="preserve">50 – 69</w:t>
            </w:r>
          </w:p>
        </w:tc>
        <w:tc>
          <w:tcPr>
            <w:tcW w:type="dxa" w:w="4800"/>
            <w:shd w:fill="FEF3C7" w:val="clear"/>
            <w:tcMar>
              <w:top w:type="dxa" w:w="80"/>
              <w:left w:type="dxa" w:w="100"/>
              <w:bottom w:type="dxa" w:w="80"/>
              <w:right w:type="dxa" w:w="100"/>
            </w:tcMar>
            <w:vAlign w:val="center"/>
          </w:tcPr>
          <w:p>
            <w:r>
              <w:rPr>
                <w:b w:val="false"/>
                <w:bCs w:val="false"/>
                <w:color w:val="1A202C"/>
                <w:sz w:val="20"/>
                <w:szCs w:val="20"/>
              </w:rPr>
              <w:t xml:space="preserve">Moderately Suitable</w:t>
            </w:r>
          </w:p>
        </w:tc>
      </w:tr>
      <w:tr>
        <w:tc>
          <w:tcPr>
            <w:tcW w:type="dxa" w:w="4800"/>
            <w:shd w:fill="FED7AA" w:val="clear"/>
            <w:tcMar>
              <w:top w:type="dxa" w:w="80"/>
              <w:left w:type="dxa" w:w="100"/>
              <w:bottom w:type="dxa" w:w="80"/>
              <w:right w:type="dxa" w:w="100"/>
            </w:tcMar>
            <w:vAlign w:val="center"/>
          </w:tcPr>
          <w:p>
            <w:r>
              <w:rPr>
                <w:b w:val="false"/>
                <w:bCs w:val="false"/>
                <w:color w:val="1A202C"/>
                <w:sz w:val="20"/>
                <w:szCs w:val="20"/>
              </w:rPr>
              <w:t xml:space="preserve">30 – 49</w:t>
            </w:r>
          </w:p>
        </w:tc>
        <w:tc>
          <w:tcPr>
            <w:tcW w:type="dxa" w:w="4800"/>
            <w:shd w:fill="FED7AA" w:val="clear"/>
            <w:tcMar>
              <w:top w:type="dxa" w:w="80"/>
              <w:left w:type="dxa" w:w="100"/>
              <w:bottom w:type="dxa" w:w="80"/>
              <w:right w:type="dxa" w:w="100"/>
            </w:tcMar>
            <w:vAlign w:val="center"/>
          </w:tcPr>
          <w:p>
            <w:r>
              <w:rPr>
                <w:b w:val="false"/>
                <w:bCs w:val="false"/>
                <w:color w:val="1A202C"/>
                <w:sz w:val="20"/>
                <w:szCs w:val="20"/>
              </w:rPr>
              <w:t xml:space="preserve">Low Suitability</w:t>
            </w:r>
          </w:p>
        </w:tc>
      </w:tr>
      <w:tr>
        <w:tc>
          <w:tcPr>
            <w:tcW w:type="dxa" w:w="4800"/>
            <w:shd w:fill="FECACA" w:val="clear"/>
            <w:tcMar>
              <w:top w:type="dxa" w:w="80"/>
              <w:left w:type="dxa" w:w="100"/>
              <w:bottom w:type="dxa" w:w="80"/>
              <w:right w:type="dxa" w:w="100"/>
            </w:tcMar>
            <w:vAlign w:val="center"/>
          </w:tcPr>
          <w:p>
            <w:r>
              <w:rPr>
                <w:b w:val="false"/>
                <w:bCs w:val="false"/>
                <w:color w:val="1A202C"/>
                <w:sz w:val="20"/>
                <w:szCs w:val="20"/>
              </w:rPr>
              <w:t xml:space="preserve">&lt; 30</w:t>
            </w:r>
          </w:p>
        </w:tc>
        <w:tc>
          <w:tcPr>
            <w:tcW w:type="dxa" w:w="4800"/>
            <w:shd w:fill="FECACA" w:val="clear"/>
            <w:tcMar>
              <w:top w:type="dxa" w:w="80"/>
              <w:left w:type="dxa" w:w="100"/>
              <w:bottom w:type="dxa" w:w="80"/>
              <w:right w:type="dxa" w:w="100"/>
            </w:tcMar>
            <w:vAlign w:val="center"/>
          </w:tcPr>
          <w:p>
            <w:r>
              <w:rPr>
                <w:b w:val="false"/>
                <w:bCs w:val="false"/>
                <w:color w:val="1A202C"/>
                <w:sz w:val="20"/>
                <w:szCs w:val="20"/>
              </w:rPr>
              <w:t xml:space="preserve">Unsuitable</w:t>
            </w:r>
          </w:p>
        </w:tc>
      </w:tr>
    </w:tbl>
    <w:p>
      <w:pPr>
        <w:spacing w:after="200"/>
      </w:pPr>
    </w:p>
    <w:p>
      <w:pPr>
        <w:pStyle w:val="Heading2"/>
        <w:spacing w:after="150" w:before="300"/>
      </w:pPr>
      <w:r>
        <w:t xml:space="preserve">4.5 Engine 5 — Energy &amp; Financial Forecasting</w:t>
      </w:r>
    </w:p>
    <w:p>
      <w:pPr>
        <w:shd w:fill="1E293B" w:val="clear"/>
        <w:spacing w:after="0"/>
        <w:ind w:left="200"/>
      </w:pPr>
      <w:r>
        <w:rPr>
          <w:rFonts w:ascii="Consolas" w:cs="Consolas" w:eastAsia="Consolas" w:hAnsi="Consolas"/>
          <w:sz w:val="20"/>
          <w:szCs w:val="20"/>
        </w:rPr>
        <w:t xml:space="preserve">output_at_year_N = year1_output × (1 − degradation)^(N−1)</w:t>
      </w:r>
    </w:p>
    <w:p>
      <w:pPr>
        <w:shd w:fill="1E293B" w:val="clear"/>
        <w:spacing w:after="0"/>
        <w:ind w:left="200"/>
      </w:pPr>
      <w:r>
        <w:rPr>
          <w:rFonts w:ascii="Consolas" w:cs="Consolas" w:eastAsia="Consolas" w:hAnsi="Consolas"/>
          <w:sz w:val="20"/>
          <w:szCs w:val="20"/>
        </w:rPr>
        <w:t xml:space="preserve">Solar degradation: 0.5%/yr    Wind degradation: 0.3%/yr</w:t>
      </w:r>
    </w:p>
    <w:p>
      <w:pPr>
        <w:shd w:fill="1E293B" w:val="clear"/>
        <w:spacing w:after="0"/>
        <w:ind w:left="200"/>
      </w:pPr>
      <w:r>
        <w:rPr>
          <w:rFonts w:ascii="Consolas" w:cs="Consolas" w:eastAsia="Consolas" w:hAnsi="Consolas"/>
          <w:sz w:val="20"/>
          <w:szCs w:val="20"/>
        </w:rPr>
        <w:t xml:space="preserve">CAPEX: Solar $850,000/MW · Wind $1,300,000/MW</w:t>
      </w:r>
    </w:p>
    <w:p>
      <w:pPr>
        <w:shd w:fill="1E293B" w:val="clear"/>
        <w:spacing w:after="0"/>
        <w:ind w:left="200"/>
      </w:pPr>
      <w:r>
        <w:rPr>
          <w:rFonts w:ascii="Consolas" w:cs="Consolas" w:eastAsia="Consolas" w:hAnsi="Consolas"/>
          <w:sz w:val="20"/>
          <w:szCs w:val="20"/>
        </w:rPr>
        <w:t xml:space="preserve">Annual revenue = year1_output_MWh × $55/MWh</w:t>
      </w:r>
    </w:p>
    <w:p>
      <w:pPr>
        <w:shd w:fill="1E293B" w:val="clear"/>
        <w:spacing w:after="0"/>
        <w:ind w:left="200"/>
      </w:pPr>
      <w:r>
        <w:rPr>
          <w:rFonts w:ascii="Consolas" w:cs="Consolas" w:eastAsia="Consolas" w:hAnsi="Consolas"/>
          <w:sz w:val="20"/>
          <w:szCs w:val="20"/>
        </w:rPr>
        <w:t xml:space="preserve">Payback period = CAPEX / annual_revenue</w:t>
      </w:r>
    </w:p>
    <w:p>
      <w:pPr>
        <w:spacing w:after="160"/>
      </w:pPr>
      <w:r>
        <w:rPr>
          <w:sz w:val="22"/>
          <w:szCs w:val="22"/>
        </w:rPr>
        <w:t xml:space="preserve">Projects Year 1, 5, 10, and 25 output, plus a rough investment feasibility check for the planner.</w:t>
      </w:r>
    </w:p>
    <w:p>
      <w:r>
        <w:br w:type="page"/>
      </w:r>
    </w:p>
    <w:p>
      <w:pPr>
        <w:pStyle w:val="Heading1"/>
        <w:spacing w:after="200" w:before="400"/>
      </w:pPr>
      <w:r>
        <w:t xml:space="preserve">5. Database Design</w:t>
      </w:r>
    </w:p>
    <w:p>
      <w:pPr>
        <w:spacing w:after="160"/>
      </w:pPr>
      <w:r>
        <w:rPr>
          <w:sz w:val="22"/>
          <w:szCs w:val="22"/>
        </w:rPr>
        <w:t xml:space="preserve">All five engines' outputs are persisted to PostgreSQL, each result table linked back to its site via a site_id foreign key. This makes every number on screen independently verifiable with a direct SQL query — proof the platform is a real, working system and not a static mockup.</w:t>
      </w:r>
    </w:p>
    <w:p>
      <w:pPr>
        <w:spacing w:after="150" w:before="150"/>
        <w:jc w:val="center"/>
      </w:pPr>
      <w:r>
        <w:drawing>
          <wp:inline distT="0" distB="0" distL="0" distR="0">
            <wp:extent cx="5905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495550"/>
                    </a:xfrm>
                    <a:prstGeom prst="rect">
                      <a:avLst/>
                    </a:prstGeom>
                  </pic:spPr>
                </pic:pic>
              </a:graphicData>
            </a:graphic>
          </wp:inline>
        </w:drawing>
      </w:r>
    </w:p>
    <w:p>
      <w:pPr>
        <w:spacing w:after="300"/>
        <w:jc w:val="center"/>
      </w:pPr>
      <w:r>
        <w:rPr>
          <w:i/>
          <w:iCs/>
          <w:color w:val="64748B"/>
          <w:sz w:val="18"/>
          <w:szCs w:val="18"/>
        </w:rPr>
        <w:t xml:space="preserve">Figure 5 — Database schema and relationships</w:t>
      </w:r>
    </w:p>
    <w:p>
      <w:pPr>
        <w:pStyle w:val="Heading1"/>
        <w:spacing w:after="200" w:before="400"/>
      </w:pPr>
      <w:r>
        <w:t xml:space="preserve">6. Module Completion Status</w:t>
      </w:r>
    </w:p>
    <w:p>
      <w:pPr>
        <w:spacing w:after="160"/>
      </w:pPr>
      <w:r>
        <w:rPr>
          <w:sz w:val="22"/>
          <w:szCs w:val="22"/>
        </w:rPr>
        <w:t xml:space="preserve">Status against the original 14-module specification: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1800"/>
        <w:gridCol w:w="3200"/>
      </w:tblGrid>
      <w:tr>
        <w:tc>
          <w:tcPr>
            <w:tcW w:type="dxa" w:w="4600"/>
            <w:shd w:fill="0B2545" w:val="clear"/>
            <w:tcMar>
              <w:top w:type="dxa" w:w="80"/>
              <w:left w:type="dxa" w:w="100"/>
              <w:bottom w:type="dxa" w:w="80"/>
              <w:right w:type="dxa" w:w="100"/>
            </w:tcMar>
            <w:vAlign w:val="center"/>
          </w:tcPr>
          <w:p>
            <w:r>
              <w:rPr>
                <w:b/>
                <w:bCs/>
                <w:color w:val="FFFFFF"/>
                <w:sz w:val="20"/>
                <w:szCs w:val="20"/>
              </w:rPr>
              <w:t xml:space="preserve">Module</w:t>
            </w:r>
          </w:p>
        </w:tc>
        <w:tc>
          <w:tcPr>
            <w:tcW w:type="dxa" w:w="1800"/>
            <w:shd w:fill="0B2545" w:val="clear"/>
            <w:tcMar>
              <w:top w:type="dxa" w:w="80"/>
              <w:left w:type="dxa" w:w="100"/>
              <w:bottom w:type="dxa" w:w="80"/>
              <w:right w:type="dxa" w:w="100"/>
            </w:tcMar>
            <w:vAlign w:val="center"/>
          </w:tcPr>
          <w:p>
            <w:r>
              <w:rPr>
                <w:b/>
                <w:bCs/>
                <w:color w:val="FFFFFF"/>
                <w:sz w:val="20"/>
                <w:szCs w:val="20"/>
              </w:rPr>
              <w:t xml:space="preserve">Status</w:t>
            </w:r>
          </w:p>
        </w:tc>
        <w:tc>
          <w:tcPr>
            <w:tcW w:type="dxa" w:w="3200"/>
            <w:shd w:fill="0B2545" w:val="clear"/>
            <w:tcMar>
              <w:top w:type="dxa" w:w="80"/>
              <w:left w:type="dxa" w:w="100"/>
              <w:bottom w:type="dxa" w:w="80"/>
              <w:right w:type="dxa" w:w="100"/>
            </w:tcMar>
            <w:vAlign w:val="center"/>
          </w:tcPr>
          <w:p>
            <w:r>
              <w:rPr>
                <w:b w:val="false"/>
                <w:bCs w:val="false"/>
                <w:color w:val="FFFFFF"/>
                <w:sz w:val="20"/>
                <w:szCs w:val="20"/>
              </w:rPr>
              <w:t xml:space="preserve">Notes</w:t>
            </w:r>
          </w:p>
        </w:tc>
      </w:tr>
      <w:tr>
        <w:tc>
          <w:tcPr>
            <w:tcW w:type="dxa" w:w="4600"/>
            <w:shd w:fill="F1F5F9" w:val="clear"/>
            <w:tcMar>
              <w:top w:type="dxa" w:w="80"/>
              <w:left w:type="dxa" w:w="100"/>
              <w:bottom w:type="dxa" w:w="80"/>
              <w:right w:type="dxa" w:w="100"/>
            </w:tcMar>
            <w:vAlign w:val="center"/>
          </w:tcPr>
          <w:p>
            <w:r>
              <w:rPr>
                <w:b w:val="false"/>
                <w:bCs w:val="false"/>
                <w:color w:val="1A202C"/>
                <w:sz w:val="20"/>
                <w:szCs w:val="20"/>
              </w:rPr>
              <w:t xml:space="preserve">1. User Authentication &amp; Role-Based Access</w:t>
            </w:r>
          </w:p>
        </w:tc>
        <w:tc>
          <w:tcPr>
            <w:tcW w:type="dxa" w:w="1800"/>
            <w:shd w:fill="DCFCE7" w:val="clear"/>
            <w:tcMar>
              <w:top w:type="dxa" w:w="80"/>
              <w:left w:type="dxa" w:w="100"/>
              <w:bottom w:type="dxa" w:w="80"/>
              <w:right w:type="dxa" w:w="100"/>
            </w:tcMar>
            <w:vAlign w:val="center"/>
          </w:tcPr>
          <w:p>
            <w:r>
              <w:rPr>
                <w:b/>
                <w:bCs/>
                <w:color w:val="1A202C"/>
                <w:sz w:val="20"/>
                <w:szCs w:val="20"/>
              </w:rPr>
              <w:t xml:space="preserve">Done</w:t>
            </w:r>
          </w:p>
        </w:tc>
        <w:tc>
          <w:tcPr>
            <w:tcW w:type="dxa" w:w="3200"/>
            <w:shd w:fill="F1F5F9" w:val="clear"/>
            <w:tcMar>
              <w:top w:type="dxa" w:w="80"/>
              <w:left w:type="dxa" w:w="100"/>
              <w:bottom w:type="dxa" w:w="80"/>
              <w:right w:type="dxa" w:w="100"/>
            </w:tcMar>
            <w:vAlign w:val="center"/>
          </w:tcPr>
          <w:p>
            <w:r>
              <w:rPr>
                <w:b w:val="false"/>
                <w:bCs w:val="false"/>
                <w:color w:val="475569"/>
                <w:sz w:val="20"/>
                <w:szCs w:val="20"/>
              </w:rPr>
              <w:t xml:space="preserve">JWT login/register, 4 roles</w:t>
            </w:r>
          </w:p>
        </w:tc>
      </w:tr>
      <w:tr>
        <w:tc>
          <w:tcPr>
            <w:tcW w:type="dxa" w:w="4600"/>
            <w:shd w:fill="FFFFFF" w:val="clear"/>
            <w:tcMar>
              <w:top w:type="dxa" w:w="80"/>
              <w:left w:type="dxa" w:w="100"/>
              <w:bottom w:type="dxa" w:w="80"/>
              <w:right w:type="dxa" w:w="100"/>
            </w:tcMar>
            <w:vAlign w:val="center"/>
          </w:tcPr>
          <w:p>
            <w:r>
              <w:rPr>
                <w:b w:val="false"/>
                <w:bCs w:val="false"/>
                <w:color w:val="1A202C"/>
                <w:sz w:val="20"/>
                <w:szCs w:val="20"/>
              </w:rPr>
              <w:t xml:space="preserve">2. Project &amp; Site Management</w:t>
            </w:r>
          </w:p>
        </w:tc>
        <w:tc>
          <w:tcPr>
            <w:tcW w:type="dxa" w:w="1800"/>
            <w:shd w:fill="DCFCE7" w:val="clear"/>
            <w:tcMar>
              <w:top w:type="dxa" w:w="80"/>
              <w:left w:type="dxa" w:w="100"/>
              <w:bottom w:type="dxa" w:w="80"/>
              <w:right w:type="dxa" w:w="100"/>
            </w:tcMar>
            <w:vAlign w:val="center"/>
          </w:tcPr>
          <w:p>
            <w:r>
              <w:rPr>
                <w:b/>
                <w:bCs/>
                <w:color w:val="1A202C"/>
                <w:sz w:val="20"/>
                <w:szCs w:val="20"/>
              </w:rPr>
              <w:t xml:space="preserve">Done</w:t>
            </w:r>
          </w:p>
        </w:tc>
        <w:tc>
          <w:tcPr>
            <w:tcW w:type="dxa" w:w="3200"/>
            <w:shd w:fill="FFFFFF" w:val="clear"/>
            <w:tcMar>
              <w:top w:type="dxa" w:w="80"/>
              <w:left w:type="dxa" w:w="100"/>
              <w:bottom w:type="dxa" w:w="80"/>
              <w:right w:type="dxa" w:w="100"/>
            </w:tcMar>
            <w:vAlign w:val="center"/>
          </w:tcPr>
          <w:p>
            <w:r>
              <w:rPr>
                <w:b w:val="false"/>
                <w:bCs w:val="false"/>
                <w:color w:val="475569"/>
                <w:sz w:val="20"/>
                <w:szCs w:val="20"/>
              </w:rPr>
              <w:t xml:space="preserve">Create/list/delete projects &amp; sites</w:t>
            </w:r>
          </w:p>
        </w:tc>
      </w:tr>
      <w:tr>
        <w:tc>
          <w:tcPr>
            <w:tcW w:type="dxa" w:w="4600"/>
            <w:shd w:fill="F1F5F9" w:val="clear"/>
            <w:tcMar>
              <w:top w:type="dxa" w:w="80"/>
              <w:left w:type="dxa" w:w="100"/>
              <w:bottom w:type="dxa" w:w="80"/>
              <w:right w:type="dxa" w:w="100"/>
            </w:tcMar>
            <w:vAlign w:val="center"/>
          </w:tcPr>
          <w:p>
            <w:r>
              <w:rPr>
                <w:b w:val="false"/>
                <w:bCs w:val="false"/>
                <w:color w:val="1A202C"/>
                <w:sz w:val="20"/>
                <w:szCs w:val="20"/>
              </w:rPr>
              <w:t xml:space="preserve">3. Environmental Data Collection</w:t>
            </w:r>
          </w:p>
        </w:tc>
        <w:tc>
          <w:tcPr>
            <w:tcW w:type="dxa" w:w="1800"/>
            <w:shd w:fill="FEF3C7" w:val="clear"/>
            <w:tcMar>
              <w:top w:type="dxa" w:w="80"/>
              <w:left w:type="dxa" w:w="100"/>
              <w:bottom w:type="dxa" w:w="80"/>
              <w:right w:type="dxa" w:w="100"/>
            </w:tcMar>
            <w:vAlign w:val="center"/>
          </w:tcPr>
          <w:p>
            <w:r>
              <w:rPr>
                <w:b/>
                <w:bCs/>
                <w:color w:val="1A202C"/>
                <w:sz w:val="20"/>
                <w:szCs w:val="20"/>
              </w:rPr>
              <w:t xml:space="preserve">Partial</w:t>
            </w:r>
          </w:p>
        </w:tc>
        <w:tc>
          <w:tcPr>
            <w:tcW w:type="dxa" w:w="3200"/>
            <w:shd w:fill="F1F5F9" w:val="clear"/>
            <w:tcMar>
              <w:top w:type="dxa" w:w="80"/>
              <w:left w:type="dxa" w:w="100"/>
              <w:bottom w:type="dxa" w:w="80"/>
              <w:right w:type="dxa" w:w="100"/>
            </w:tcMar>
            <w:vAlign w:val="center"/>
          </w:tcPr>
          <w:p>
            <w:r>
              <w:rPr>
                <w:b w:val="false"/>
                <w:bCs w:val="false"/>
                <w:color w:val="475569"/>
                <w:sz w:val="20"/>
                <w:szCs w:val="20"/>
              </w:rPr>
              <w:t xml:space="preserve">Pipeline works; data is simulated, not live APIs yet</w:t>
            </w:r>
          </w:p>
        </w:tc>
      </w:tr>
      <w:tr>
        <w:tc>
          <w:tcPr>
            <w:tcW w:type="dxa" w:w="4600"/>
            <w:shd w:fill="FFFFFF" w:val="clear"/>
            <w:tcMar>
              <w:top w:type="dxa" w:w="80"/>
              <w:left w:type="dxa" w:w="100"/>
              <w:bottom w:type="dxa" w:w="80"/>
              <w:right w:type="dxa" w:w="100"/>
            </w:tcMar>
            <w:vAlign w:val="center"/>
          </w:tcPr>
          <w:p>
            <w:r>
              <w:rPr>
                <w:b w:val="false"/>
                <w:bCs w:val="false"/>
                <w:color w:val="1A202C"/>
                <w:sz w:val="20"/>
                <w:szCs w:val="20"/>
              </w:rPr>
              <w:t xml:space="preserve">4. Geographic Intelligence</w:t>
            </w:r>
          </w:p>
        </w:tc>
        <w:tc>
          <w:tcPr>
            <w:tcW w:type="dxa" w:w="1800"/>
            <w:shd w:fill="FEF3C7" w:val="clear"/>
            <w:tcMar>
              <w:top w:type="dxa" w:w="80"/>
              <w:left w:type="dxa" w:w="100"/>
              <w:bottom w:type="dxa" w:w="80"/>
              <w:right w:type="dxa" w:w="100"/>
            </w:tcMar>
            <w:vAlign w:val="center"/>
          </w:tcPr>
          <w:p>
            <w:r>
              <w:rPr>
                <w:b/>
                <w:bCs/>
                <w:color w:val="1A202C"/>
                <w:sz w:val="20"/>
                <w:szCs w:val="20"/>
              </w:rPr>
              <w:t xml:space="preserve">Partial</w:t>
            </w:r>
          </w:p>
        </w:tc>
        <w:tc>
          <w:tcPr>
            <w:tcW w:type="dxa" w:w="3200"/>
            <w:shd w:fill="FFFFFF" w:val="clear"/>
            <w:tcMar>
              <w:top w:type="dxa" w:w="80"/>
              <w:left w:type="dxa" w:w="100"/>
              <w:bottom w:type="dxa" w:w="80"/>
              <w:right w:type="dxa" w:w="100"/>
            </w:tcMar>
            <w:vAlign w:val="center"/>
          </w:tcPr>
          <w:p>
            <w:r>
              <w:rPr>
                <w:b w:val="false"/>
                <w:bCs w:val="false"/>
                <w:color w:val="475569"/>
                <w:sz w:val="20"/>
                <w:szCs w:val="20"/>
              </w:rPr>
              <w:t xml:space="preserve">Simulated distances to roads/grid</w:t>
            </w:r>
          </w:p>
        </w:tc>
      </w:tr>
      <w:tr>
        <w:tc>
          <w:tcPr>
            <w:tcW w:type="dxa" w:w="4600"/>
            <w:shd w:fill="F1F5F9" w:val="clear"/>
            <w:tcMar>
              <w:top w:type="dxa" w:w="80"/>
              <w:left w:type="dxa" w:w="100"/>
              <w:bottom w:type="dxa" w:w="80"/>
              <w:right w:type="dxa" w:w="100"/>
            </w:tcMar>
            <w:vAlign w:val="center"/>
          </w:tcPr>
          <w:p>
            <w:r>
              <w:rPr>
                <w:b w:val="false"/>
                <w:bCs w:val="false"/>
                <w:color w:val="1A202C"/>
                <w:sz w:val="20"/>
                <w:szCs w:val="20"/>
              </w:rPr>
              <w:t xml:space="preserve">5. Solar Potential Prediction</w:t>
            </w:r>
          </w:p>
        </w:tc>
        <w:tc>
          <w:tcPr>
            <w:tcW w:type="dxa" w:w="1800"/>
            <w:shd w:fill="DCFCE7" w:val="clear"/>
            <w:tcMar>
              <w:top w:type="dxa" w:w="80"/>
              <w:left w:type="dxa" w:w="100"/>
              <w:bottom w:type="dxa" w:w="80"/>
              <w:right w:type="dxa" w:w="100"/>
            </w:tcMar>
            <w:vAlign w:val="center"/>
          </w:tcPr>
          <w:p>
            <w:r>
              <w:rPr>
                <w:b/>
                <w:bCs/>
                <w:color w:val="1A202C"/>
                <w:sz w:val="20"/>
                <w:szCs w:val="20"/>
              </w:rPr>
              <w:t xml:space="preserve">Done</w:t>
            </w:r>
          </w:p>
        </w:tc>
        <w:tc>
          <w:tcPr>
            <w:tcW w:type="dxa" w:w="3200"/>
            <w:shd w:fill="F1F5F9" w:val="clear"/>
            <w:tcMar>
              <w:top w:type="dxa" w:w="80"/>
              <w:left w:type="dxa" w:w="100"/>
              <w:bottom w:type="dxa" w:w="80"/>
              <w:right w:type="dxa" w:w="100"/>
            </w:tcMar>
            <w:vAlign w:val="center"/>
          </w:tcPr>
          <w:p>
            <w:r>
              <w:rPr>
                <w:b w:val="false"/>
                <w:bCs w:val="false"/>
                <w:color w:val="475569"/>
                <w:sz w:val="20"/>
                <w:szCs w:val="20"/>
              </w:rPr>
              <w:t xml:space="preserve">Physics formulas, not trained ML</w:t>
            </w:r>
          </w:p>
        </w:tc>
      </w:tr>
      <w:tr>
        <w:tc>
          <w:tcPr>
            <w:tcW w:type="dxa" w:w="4600"/>
            <w:shd w:fill="FFFFFF" w:val="clear"/>
            <w:tcMar>
              <w:top w:type="dxa" w:w="80"/>
              <w:left w:type="dxa" w:w="100"/>
              <w:bottom w:type="dxa" w:w="80"/>
              <w:right w:type="dxa" w:w="100"/>
            </w:tcMar>
            <w:vAlign w:val="center"/>
          </w:tcPr>
          <w:p>
            <w:r>
              <w:rPr>
                <w:b w:val="false"/>
                <w:bCs w:val="false"/>
                <w:color w:val="1A202C"/>
                <w:sz w:val="20"/>
                <w:szCs w:val="20"/>
              </w:rPr>
              <w:t xml:space="preserve">6. Wind Potential Prediction</w:t>
            </w:r>
          </w:p>
        </w:tc>
        <w:tc>
          <w:tcPr>
            <w:tcW w:type="dxa" w:w="1800"/>
            <w:shd w:fill="DCFCE7" w:val="clear"/>
            <w:tcMar>
              <w:top w:type="dxa" w:w="80"/>
              <w:left w:type="dxa" w:w="100"/>
              <w:bottom w:type="dxa" w:w="80"/>
              <w:right w:type="dxa" w:w="100"/>
            </w:tcMar>
            <w:vAlign w:val="center"/>
          </w:tcPr>
          <w:p>
            <w:r>
              <w:rPr>
                <w:b/>
                <w:bCs/>
                <w:color w:val="1A202C"/>
                <w:sz w:val="20"/>
                <w:szCs w:val="20"/>
              </w:rPr>
              <w:t xml:space="preserve">Done</w:t>
            </w:r>
          </w:p>
        </w:tc>
        <w:tc>
          <w:tcPr>
            <w:tcW w:type="dxa" w:w="3200"/>
            <w:shd w:fill="FFFFFF" w:val="clear"/>
            <w:tcMar>
              <w:top w:type="dxa" w:w="80"/>
              <w:left w:type="dxa" w:w="100"/>
              <w:bottom w:type="dxa" w:w="80"/>
              <w:right w:type="dxa" w:w="100"/>
            </w:tcMar>
            <w:vAlign w:val="center"/>
          </w:tcPr>
          <w:p>
            <w:r>
              <w:rPr>
                <w:b w:val="false"/>
                <w:bCs w:val="false"/>
                <w:color w:val="475569"/>
                <w:sz w:val="20"/>
                <w:szCs w:val="20"/>
              </w:rPr>
              <w:t xml:space="preserve">Physics formulas, not trained ML</w:t>
            </w:r>
          </w:p>
        </w:tc>
      </w:tr>
      <w:tr>
        <w:tc>
          <w:tcPr>
            <w:tcW w:type="dxa" w:w="4600"/>
            <w:shd w:fill="F1F5F9" w:val="clear"/>
            <w:tcMar>
              <w:top w:type="dxa" w:w="80"/>
              <w:left w:type="dxa" w:w="100"/>
              <w:bottom w:type="dxa" w:w="80"/>
              <w:right w:type="dxa" w:w="100"/>
            </w:tcMar>
            <w:vAlign w:val="center"/>
          </w:tcPr>
          <w:p>
            <w:r>
              <w:rPr>
                <w:b w:val="false"/>
                <w:bCs w:val="false"/>
                <w:color w:val="1A202C"/>
                <w:sz w:val="20"/>
                <w:szCs w:val="20"/>
              </w:rPr>
              <w:t xml:space="preserve">7. Site Suitability Analysis</w:t>
            </w:r>
          </w:p>
        </w:tc>
        <w:tc>
          <w:tcPr>
            <w:tcW w:type="dxa" w:w="1800"/>
            <w:shd w:fill="DCFCE7" w:val="clear"/>
            <w:tcMar>
              <w:top w:type="dxa" w:w="80"/>
              <w:left w:type="dxa" w:w="100"/>
              <w:bottom w:type="dxa" w:w="80"/>
              <w:right w:type="dxa" w:w="100"/>
            </w:tcMar>
            <w:vAlign w:val="center"/>
          </w:tcPr>
          <w:p>
            <w:r>
              <w:rPr>
                <w:b/>
                <w:bCs/>
                <w:color w:val="1A202C"/>
                <w:sz w:val="20"/>
                <w:szCs w:val="20"/>
              </w:rPr>
              <w:t xml:space="preserve">Done</w:t>
            </w:r>
          </w:p>
        </w:tc>
        <w:tc>
          <w:tcPr>
            <w:tcW w:type="dxa" w:w="3200"/>
            <w:shd w:fill="F1F5F9" w:val="clear"/>
            <w:tcMar>
              <w:top w:type="dxa" w:w="80"/>
              <w:left w:type="dxa" w:w="100"/>
              <w:bottom w:type="dxa" w:w="80"/>
              <w:right w:type="dxa" w:w="100"/>
            </w:tcMar>
            <w:vAlign w:val="center"/>
          </w:tcPr>
          <w:p>
            <w:r>
              <w:rPr>
                <w:b w:val="false"/>
                <w:bCs w:val="false"/>
                <w:color w:val="475569"/>
                <w:sz w:val="20"/>
                <w:szCs w:val="20"/>
              </w:rPr>
              <w:t xml:space="preserve">Exact weighted formula implemented</w:t>
            </w:r>
          </w:p>
        </w:tc>
      </w:tr>
      <w:tr>
        <w:tc>
          <w:tcPr>
            <w:tcW w:type="dxa" w:w="4600"/>
            <w:shd w:fill="FFFFFF" w:val="clear"/>
            <w:tcMar>
              <w:top w:type="dxa" w:w="80"/>
              <w:left w:type="dxa" w:w="100"/>
              <w:bottom w:type="dxa" w:w="80"/>
              <w:right w:type="dxa" w:w="100"/>
            </w:tcMar>
            <w:vAlign w:val="center"/>
          </w:tcPr>
          <w:p>
            <w:r>
              <w:rPr>
                <w:b w:val="false"/>
                <w:bCs w:val="false"/>
                <w:color w:val="1A202C"/>
                <w:sz w:val="20"/>
                <w:szCs w:val="20"/>
              </w:rPr>
              <w:t xml:space="preserve">8. Energy Forecasting</w:t>
            </w:r>
          </w:p>
        </w:tc>
        <w:tc>
          <w:tcPr>
            <w:tcW w:type="dxa" w:w="1800"/>
            <w:shd w:fill="DCFCE7" w:val="clear"/>
            <w:tcMar>
              <w:top w:type="dxa" w:w="80"/>
              <w:left w:type="dxa" w:w="100"/>
              <w:bottom w:type="dxa" w:w="80"/>
              <w:right w:type="dxa" w:w="100"/>
            </w:tcMar>
            <w:vAlign w:val="center"/>
          </w:tcPr>
          <w:p>
            <w:r>
              <w:rPr>
                <w:b/>
                <w:bCs/>
                <w:color w:val="1A202C"/>
                <w:sz w:val="20"/>
                <w:szCs w:val="20"/>
              </w:rPr>
              <w:t xml:space="preserve">Done</w:t>
            </w:r>
          </w:p>
        </w:tc>
        <w:tc>
          <w:tcPr>
            <w:tcW w:type="dxa" w:w="3200"/>
            <w:shd w:fill="FFFFFF" w:val="clear"/>
            <w:tcMar>
              <w:top w:type="dxa" w:w="80"/>
              <w:left w:type="dxa" w:w="100"/>
              <w:bottom w:type="dxa" w:w="80"/>
              <w:right w:type="dxa" w:w="100"/>
            </w:tcMar>
            <w:vAlign w:val="center"/>
          </w:tcPr>
          <w:p>
            <w:r>
              <w:rPr>
                <w:b w:val="false"/>
                <w:bCs w:val="false"/>
                <w:color w:val="475569"/>
                <w:sz w:val="20"/>
                <w:szCs w:val="20"/>
              </w:rPr>
              <w:t xml:space="preserve">1/5/10/25-year projections</w:t>
            </w:r>
          </w:p>
        </w:tc>
      </w:tr>
      <w:tr>
        <w:tc>
          <w:tcPr>
            <w:tcW w:type="dxa" w:w="4600"/>
            <w:shd w:fill="F1F5F9" w:val="clear"/>
            <w:tcMar>
              <w:top w:type="dxa" w:w="80"/>
              <w:left w:type="dxa" w:w="100"/>
              <w:bottom w:type="dxa" w:w="80"/>
              <w:right w:type="dxa" w:w="100"/>
            </w:tcMar>
            <w:vAlign w:val="center"/>
          </w:tcPr>
          <w:p>
            <w:r>
              <w:rPr>
                <w:b w:val="false"/>
                <w:bCs w:val="false"/>
                <w:color w:val="1A202C"/>
                <w:sz w:val="20"/>
                <w:szCs w:val="20"/>
              </w:rPr>
              <w:t xml:space="preserve">9. Deployment Optimization</w:t>
            </w:r>
          </w:p>
        </w:tc>
        <w:tc>
          <w:tcPr>
            <w:tcW w:type="dxa" w:w="1800"/>
            <w:shd w:fill="FEF3C7" w:val="clear"/>
            <w:tcMar>
              <w:top w:type="dxa" w:w="80"/>
              <w:left w:type="dxa" w:w="100"/>
              <w:bottom w:type="dxa" w:w="80"/>
              <w:right w:type="dxa" w:w="100"/>
            </w:tcMar>
            <w:vAlign w:val="center"/>
          </w:tcPr>
          <w:p>
            <w:r>
              <w:rPr>
                <w:b/>
                <w:bCs/>
                <w:color w:val="1A202C"/>
                <w:sz w:val="20"/>
                <w:szCs w:val="20"/>
              </w:rPr>
              <w:t xml:space="preserve">Partial</w:t>
            </w:r>
          </w:p>
        </w:tc>
        <w:tc>
          <w:tcPr>
            <w:tcW w:type="dxa" w:w="3200"/>
            <w:shd w:fill="F1F5F9" w:val="clear"/>
            <w:tcMar>
              <w:top w:type="dxa" w:w="80"/>
              <w:left w:type="dxa" w:w="100"/>
              <w:bottom w:type="dxa" w:w="80"/>
              <w:right w:type="dxa" w:w="100"/>
            </w:tcMar>
            <w:vAlign w:val="center"/>
          </w:tcPr>
          <w:p>
            <w:r>
              <w:rPr>
                <w:b w:val="false"/>
                <w:bCs w:val="false"/>
                <w:color w:val="475569"/>
                <w:sz w:val="20"/>
                <w:szCs w:val="20"/>
              </w:rPr>
              <w:t xml:space="preserve">Per-site recommendation only, no portfolio optimization</w:t>
            </w:r>
          </w:p>
        </w:tc>
      </w:tr>
      <w:tr>
        <w:tc>
          <w:tcPr>
            <w:tcW w:type="dxa" w:w="4600"/>
            <w:shd w:fill="FFFFFF" w:val="clear"/>
            <w:tcMar>
              <w:top w:type="dxa" w:w="80"/>
              <w:left w:type="dxa" w:w="100"/>
              <w:bottom w:type="dxa" w:w="80"/>
              <w:right w:type="dxa" w:w="100"/>
            </w:tcMar>
            <w:vAlign w:val="center"/>
          </w:tcPr>
          <w:p>
            <w:r>
              <w:rPr>
                <w:b w:val="false"/>
                <w:bCs w:val="false"/>
                <w:color w:val="1A202C"/>
                <w:sz w:val="20"/>
                <w:szCs w:val="20"/>
              </w:rPr>
              <w:t xml:space="preserve">10. Site Scoring &amp; Ranking</w:t>
            </w:r>
          </w:p>
        </w:tc>
        <w:tc>
          <w:tcPr>
            <w:tcW w:type="dxa" w:w="1800"/>
            <w:shd w:fill="DCFCE7" w:val="clear"/>
            <w:tcMar>
              <w:top w:type="dxa" w:w="80"/>
              <w:left w:type="dxa" w:w="100"/>
              <w:bottom w:type="dxa" w:w="80"/>
              <w:right w:type="dxa" w:w="100"/>
            </w:tcMar>
            <w:vAlign w:val="center"/>
          </w:tcPr>
          <w:p>
            <w:r>
              <w:rPr>
                <w:b/>
                <w:bCs/>
                <w:color w:val="1A202C"/>
                <w:sz w:val="20"/>
                <w:szCs w:val="20"/>
              </w:rPr>
              <w:t xml:space="preserve">Done</w:t>
            </w:r>
          </w:p>
        </w:tc>
        <w:tc>
          <w:tcPr>
            <w:tcW w:type="dxa" w:w="3200"/>
            <w:shd w:fill="FFFFFF" w:val="clear"/>
            <w:tcMar>
              <w:top w:type="dxa" w:w="80"/>
              <w:left w:type="dxa" w:w="100"/>
              <w:bottom w:type="dxa" w:w="80"/>
              <w:right w:type="dxa" w:w="100"/>
            </w:tcMar>
            <w:vAlign w:val="center"/>
          </w:tcPr>
          <w:p>
            <w:r>
              <w:rPr>
                <w:b w:val="false"/>
                <w:bCs w:val="false"/>
                <w:color w:val="475569"/>
                <w:sz w:val="20"/>
                <w:szCs w:val="20"/>
              </w:rPr>
              <w:t xml:space="preserve">Ranking table sorts by score</w:t>
            </w:r>
          </w:p>
        </w:tc>
      </w:tr>
      <w:tr>
        <w:tc>
          <w:tcPr>
            <w:tcW w:type="dxa" w:w="4600"/>
            <w:shd w:fill="F1F5F9" w:val="clear"/>
            <w:tcMar>
              <w:top w:type="dxa" w:w="80"/>
              <w:left w:type="dxa" w:w="100"/>
              <w:bottom w:type="dxa" w:w="80"/>
              <w:right w:type="dxa" w:w="100"/>
            </w:tcMar>
            <w:vAlign w:val="center"/>
          </w:tcPr>
          <w:p>
            <w:r>
              <w:rPr>
                <w:b w:val="false"/>
                <w:bCs w:val="false"/>
                <w:color w:val="1A202C"/>
                <w:sz w:val="20"/>
                <w:szCs w:val="20"/>
              </w:rPr>
              <w:t xml:space="preserve">11. Dashboard &amp; Analytics</w:t>
            </w:r>
          </w:p>
        </w:tc>
        <w:tc>
          <w:tcPr>
            <w:tcW w:type="dxa" w:w="1800"/>
            <w:shd w:fill="FEF3C7" w:val="clear"/>
            <w:tcMar>
              <w:top w:type="dxa" w:w="80"/>
              <w:left w:type="dxa" w:w="100"/>
              <w:bottom w:type="dxa" w:w="80"/>
              <w:right w:type="dxa" w:w="100"/>
            </w:tcMar>
            <w:vAlign w:val="center"/>
          </w:tcPr>
          <w:p>
            <w:r>
              <w:rPr>
                <w:b/>
                <w:bCs/>
                <w:color w:val="1A202C"/>
                <w:sz w:val="20"/>
                <w:szCs w:val="20"/>
              </w:rPr>
              <w:t xml:space="preserve">Partial</w:t>
            </w:r>
          </w:p>
        </w:tc>
        <w:tc>
          <w:tcPr>
            <w:tcW w:type="dxa" w:w="3200"/>
            <w:shd w:fill="F1F5F9" w:val="clear"/>
            <w:tcMar>
              <w:top w:type="dxa" w:w="80"/>
              <w:left w:type="dxa" w:w="100"/>
              <w:bottom w:type="dxa" w:w="80"/>
              <w:right w:type="dxa" w:w="100"/>
            </w:tcMar>
            <w:vAlign w:val="center"/>
          </w:tcPr>
          <w:p>
            <w:r>
              <w:rPr>
                <w:b w:val="false"/>
                <w:bCs w:val="false"/>
                <w:color w:val="475569"/>
                <w:sz w:val="20"/>
                <w:szCs w:val="20"/>
              </w:rPr>
              <w:t xml:space="preserve">Basic charts; role-specific dashboards not separated</w:t>
            </w:r>
          </w:p>
        </w:tc>
      </w:tr>
      <w:tr>
        <w:tc>
          <w:tcPr>
            <w:tcW w:type="dxa" w:w="4600"/>
            <w:shd w:fill="FFFFFF" w:val="clear"/>
            <w:tcMar>
              <w:top w:type="dxa" w:w="80"/>
              <w:left w:type="dxa" w:w="100"/>
              <w:bottom w:type="dxa" w:w="80"/>
              <w:right w:type="dxa" w:w="100"/>
            </w:tcMar>
            <w:vAlign w:val="center"/>
          </w:tcPr>
          <w:p>
            <w:r>
              <w:rPr>
                <w:b w:val="false"/>
                <w:bCs w:val="false"/>
                <w:color w:val="1A202C"/>
                <w:sz w:val="20"/>
                <w:szCs w:val="20"/>
              </w:rPr>
              <w:t xml:space="preserve">12. Notification &amp; Alert System</w:t>
            </w:r>
          </w:p>
        </w:tc>
        <w:tc>
          <w:tcPr>
            <w:tcW w:type="dxa" w:w="1800"/>
            <w:shd w:fill="FEE2E2" w:val="clear"/>
            <w:tcMar>
              <w:top w:type="dxa" w:w="80"/>
              <w:left w:type="dxa" w:w="100"/>
              <w:bottom w:type="dxa" w:w="80"/>
              <w:right w:type="dxa" w:w="100"/>
            </w:tcMar>
            <w:vAlign w:val="center"/>
          </w:tcPr>
          <w:p>
            <w:r>
              <w:rPr>
                <w:b/>
                <w:bCs/>
                <w:color w:val="1A202C"/>
                <w:sz w:val="20"/>
                <w:szCs w:val="20"/>
              </w:rPr>
              <w:t xml:space="preserve">Not started</w:t>
            </w:r>
          </w:p>
        </w:tc>
        <w:tc>
          <w:tcPr>
            <w:tcW w:type="dxa" w:w="3200"/>
            <w:shd w:fill="FFFFFF" w:val="clear"/>
            <w:tcMar>
              <w:top w:type="dxa" w:w="80"/>
              <w:left w:type="dxa" w:w="100"/>
              <w:bottom w:type="dxa" w:w="80"/>
              <w:right w:type="dxa" w:w="100"/>
            </w:tcMar>
            <w:vAlign w:val="center"/>
          </w:tcPr>
          <w:p>
            <w:r>
              <w:rPr>
                <w:b w:val="false"/>
                <w:bCs w:val="false"/>
                <w:color w:val="475569"/>
                <w:sz w:val="20"/>
                <w:szCs w:val="20"/>
              </w:rPr>
              <w:t xml:space="preserve">—</w:t>
            </w:r>
          </w:p>
        </w:tc>
      </w:tr>
      <w:tr>
        <w:tc>
          <w:tcPr>
            <w:tcW w:type="dxa" w:w="4600"/>
            <w:shd w:fill="F1F5F9" w:val="clear"/>
            <w:tcMar>
              <w:top w:type="dxa" w:w="80"/>
              <w:left w:type="dxa" w:w="100"/>
              <w:bottom w:type="dxa" w:w="80"/>
              <w:right w:type="dxa" w:w="100"/>
            </w:tcMar>
            <w:vAlign w:val="center"/>
          </w:tcPr>
          <w:p>
            <w:r>
              <w:rPr>
                <w:b w:val="false"/>
                <w:bCs w:val="false"/>
                <w:color w:val="1A202C"/>
                <w:sz w:val="20"/>
                <w:szCs w:val="20"/>
              </w:rPr>
              <w:t xml:space="preserve">13. Reports &amp; Export System</w:t>
            </w:r>
          </w:p>
        </w:tc>
        <w:tc>
          <w:tcPr>
            <w:tcW w:type="dxa" w:w="1800"/>
            <w:shd w:fill="FEF3C7" w:val="clear"/>
            <w:tcMar>
              <w:top w:type="dxa" w:w="80"/>
              <w:left w:type="dxa" w:w="100"/>
              <w:bottom w:type="dxa" w:w="80"/>
              <w:right w:type="dxa" w:w="100"/>
            </w:tcMar>
            <w:vAlign w:val="center"/>
          </w:tcPr>
          <w:p>
            <w:r>
              <w:rPr>
                <w:b/>
                <w:bCs/>
                <w:color w:val="1A202C"/>
                <w:sz w:val="20"/>
                <w:szCs w:val="20"/>
              </w:rPr>
              <w:t xml:space="preserve">Partial</w:t>
            </w:r>
          </w:p>
        </w:tc>
        <w:tc>
          <w:tcPr>
            <w:tcW w:type="dxa" w:w="3200"/>
            <w:shd w:fill="F1F5F9" w:val="clear"/>
            <w:tcMar>
              <w:top w:type="dxa" w:w="80"/>
              <w:left w:type="dxa" w:w="100"/>
              <w:bottom w:type="dxa" w:w="80"/>
              <w:right w:type="dxa" w:w="100"/>
            </w:tcMar>
            <w:vAlign w:val="center"/>
          </w:tcPr>
          <w:p>
            <w:r>
              <w:rPr>
                <w:b w:val="false"/>
                <w:bCs w:val="false"/>
                <w:color w:val="475569"/>
                <w:sz w:val="20"/>
                <w:szCs w:val="20"/>
              </w:rPr>
              <w:t xml:space="preserve">Data generated as JSON; PDF/Excel export not built</w:t>
            </w:r>
          </w:p>
        </w:tc>
      </w:tr>
      <w:tr>
        <w:tc>
          <w:tcPr>
            <w:tcW w:type="dxa" w:w="4600"/>
            <w:shd w:fill="FFFFFF" w:val="clear"/>
            <w:tcMar>
              <w:top w:type="dxa" w:w="80"/>
              <w:left w:type="dxa" w:w="100"/>
              <w:bottom w:type="dxa" w:w="80"/>
              <w:right w:type="dxa" w:w="100"/>
            </w:tcMar>
            <w:vAlign w:val="center"/>
          </w:tcPr>
          <w:p>
            <w:r>
              <w:rPr>
                <w:b w:val="false"/>
                <w:bCs w:val="false"/>
                <w:color w:val="1A202C"/>
                <w:sz w:val="20"/>
                <w:szCs w:val="20"/>
              </w:rPr>
              <w:t xml:space="preserve">14. Final Integration &amp; Docker Deployment</w:t>
            </w:r>
          </w:p>
        </w:tc>
        <w:tc>
          <w:tcPr>
            <w:tcW w:type="dxa" w:w="1800"/>
            <w:shd w:fill="DCFCE7" w:val="clear"/>
            <w:tcMar>
              <w:top w:type="dxa" w:w="80"/>
              <w:left w:type="dxa" w:w="100"/>
              <w:bottom w:type="dxa" w:w="80"/>
              <w:right w:type="dxa" w:w="100"/>
            </w:tcMar>
            <w:vAlign w:val="center"/>
          </w:tcPr>
          <w:p>
            <w:r>
              <w:rPr>
                <w:b/>
                <w:bCs/>
                <w:color w:val="1A202C"/>
                <w:sz w:val="20"/>
                <w:szCs w:val="20"/>
              </w:rPr>
              <w:t xml:space="preserve">Done</w:t>
            </w:r>
          </w:p>
        </w:tc>
        <w:tc>
          <w:tcPr>
            <w:tcW w:type="dxa" w:w="3200"/>
            <w:shd w:fill="FFFFFF" w:val="clear"/>
            <w:tcMar>
              <w:top w:type="dxa" w:w="80"/>
              <w:left w:type="dxa" w:w="100"/>
              <w:bottom w:type="dxa" w:w="80"/>
              <w:right w:type="dxa" w:w="100"/>
            </w:tcMar>
            <w:vAlign w:val="center"/>
          </w:tcPr>
          <w:p>
            <w:r>
              <w:rPr>
                <w:b w:val="false"/>
                <w:bCs w:val="false"/>
                <w:color w:val="475569"/>
                <w:sz w:val="20"/>
                <w:szCs w:val="20"/>
              </w:rPr>
              <w:t xml:space="preserve">docker-compose with PostgreSQL + PostGIS</w:t>
            </w:r>
          </w:p>
        </w:tc>
      </w:tr>
    </w:tbl>
    <w:p>
      <w:pPr>
        <w:spacing w:after="200"/>
      </w:pPr>
    </w:p>
    <w:p>
      <w:r>
        <w:br w:type="page"/>
      </w:r>
    </w:p>
    <w:p>
      <w:pPr>
        <w:pStyle w:val="Heading1"/>
        <w:spacing w:after="200" w:before="400"/>
      </w:pPr>
      <w:r>
        <w:t xml:space="preserve">7. What's Still To Be Implemented</w:t>
      </w:r>
    </w:p>
    <w:p>
      <w:pPr>
        <w:pStyle w:val="Heading2"/>
        <w:spacing w:after="150" w:before="300"/>
      </w:pPr>
      <w:r>
        <w:t xml:space="preserve">Priority 1 — Foundational</w:t>
      </w:r>
    </w:p>
    <w:p>
      <w:pPr>
        <w:pStyle w:val="ListParagraph"/>
        <w:numPr>
          <w:ilvl w:val="0"/>
          <w:numId w:val="1"/>
        </w:numPr>
        <w:spacing w:after="80"/>
      </w:pPr>
      <w:r>
        <w:rPr>
          <w:sz w:val="22"/>
          <w:szCs w:val="22"/>
        </w:rPr>
        <w:t xml:space="preserve">Live environmental/GIS data integration (currently simulated) — NASA POWER, Global Wind Atlas, NASA SRTM, OpenStreetMap, Copernicus Sentinel Hub</w:t>
      </w:r>
    </w:p>
    <w:p>
      <w:pPr>
        <w:pStyle w:val="ListParagraph"/>
        <w:numPr>
          <w:ilvl w:val="0"/>
          <w:numId w:val="1"/>
        </w:numPr>
        <w:spacing w:after="80"/>
      </w:pPr>
      <w:r>
        <w:rPr>
          <w:sz w:val="22"/>
          <w:szCs w:val="22"/>
        </w:rPr>
        <w:t xml:space="preserve">Trained ML prediction models (currently physics-based formulas) — XGBoost / Random Forest / LightGBM / TensorFlow trained on historical generation data</w:t>
      </w:r>
    </w:p>
    <w:p>
      <w:pPr>
        <w:pStyle w:val="Heading2"/>
        <w:spacing w:after="150" w:before="300"/>
      </w:pPr>
      <w:r>
        <w:t xml:space="preserve">Priority 2 — Core Feature Gaps</w:t>
      </w:r>
    </w:p>
    <w:p>
      <w:pPr>
        <w:pStyle w:val="ListParagraph"/>
        <w:numPr>
          <w:ilvl w:val="0"/>
          <w:numId w:val="1"/>
        </w:numPr>
        <w:spacing w:after="80"/>
      </w:pPr>
      <w:r>
        <w:rPr>
          <w:sz w:val="22"/>
          <w:szCs w:val="22"/>
        </w:rPr>
        <w:t xml:space="preserve">GIS map visualization (Leaflet / Mapbox) — coordinates are ready, no map UI yet</w:t>
      </w:r>
    </w:p>
    <w:p>
      <w:pPr>
        <w:pStyle w:val="ListParagraph"/>
        <w:numPr>
          <w:ilvl w:val="0"/>
          <w:numId w:val="1"/>
        </w:numPr>
        <w:spacing w:after="80"/>
      </w:pPr>
      <w:r>
        <w:rPr>
          <w:sz w:val="22"/>
          <w:szCs w:val="22"/>
        </w:rPr>
        <w:t xml:space="preserve">Satellite imagery display (Sentinel Hub integration)</w:t>
      </w:r>
    </w:p>
    <w:p>
      <w:pPr>
        <w:pStyle w:val="ListParagraph"/>
        <w:numPr>
          <w:ilvl w:val="0"/>
          <w:numId w:val="1"/>
        </w:numPr>
        <w:spacing w:after="80"/>
      </w:pPr>
      <w:r>
        <w:rPr>
          <w:sz w:val="22"/>
          <w:szCs w:val="22"/>
        </w:rPr>
        <w:t xml:space="preserve">Multi-site portfolio optimization (currently scores sites individually)</w:t>
      </w:r>
    </w:p>
    <w:p>
      <w:pPr>
        <w:pStyle w:val="ListParagraph"/>
        <w:numPr>
          <w:ilvl w:val="0"/>
          <w:numId w:val="1"/>
        </w:numPr>
        <w:spacing w:after="80"/>
      </w:pPr>
      <w:r>
        <w:rPr>
          <w:sz w:val="22"/>
          <w:szCs w:val="22"/>
        </w:rPr>
        <w:t xml:space="preserve">Downloadable PDF / Excel reports (data exists as JSON only today)</w:t>
      </w:r>
    </w:p>
    <w:p>
      <w:pPr>
        <w:pStyle w:val="Heading2"/>
        <w:spacing w:after="150" w:before="300"/>
      </w:pPr>
      <w:r>
        <w:t xml:space="preserve">Priority 3 — Supporting Features</w:t>
      </w:r>
    </w:p>
    <w:p>
      <w:pPr>
        <w:pStyle w:val="ListParagraph"/>
        <w:numPr>
          <w:ilvl w:val="0"/>
          <w:numId w:val="1"/>
        </w:numPr>
        <w:spacing w:after="80"/>
      </w:pPr>
      <w:r>
        <w:rPr>
          <w:sz w:val="22"/>
          <w:szCs w:val="22"/>
        </w:rPr>
        <w:t xml:space="preserve">Notification &amp; alert system (weather, risk, forecast update alerts)</w:t>
      </w:r>
    </w:p>
    <w:p>
      <w:pPr>
        <w:pStyle w:val="ListParagraph"/>
        <w:numPr>
          <w:ilvl w:val="0"/>
          <w:numId w:val="1"/>
        </w:numPr>
        <w:spacing w:after="80"/>
      </w:pPr>
      <w:r>
        <w:rPr>
          <w:sz w:val="22"/>
          <w:szCs w:val="22"/>
        </w:rPr>
        <w:t xml:space="preserve">Side-by-side site comparison view</w:t>
      </w:r>
    </w:p>
    <w:p>
      <w:pPr>
        <w:pStyle w:val="ListParagraph"/>
        <w:numPr>
          <w:ilvl w:val="0"/>
          <w:numId w:val="1"/>
        </w:numPr>
        <w:spacing w:after="80"/>
      </w:pPr>
      <w:r>
        <w:rPr>
          <w:sz w:val="22"/>
          <w:szCs w:val="22"/>
        </w:rPr>
        <w:t xml:space="preserve">Role-specific dashboards (Planner / GIS Analyst / Project Manager / Admin views)</w:t>
      </w:r>
    </w:p>
    <w:p>
      <w:pPr>
        <w:pStyle w:val="ListParagraph"/>
        <w:numPr>
          <w:ilvl w:val="0"/>
          <w:numId w:val="1"/>
        </w:numPr>
        <w:spacing w:after="80"/>
      </w:pPr>
      <w:r>
        <w:rPr>
          <w:sz w:val="22"/>
          <w:szCs w:val="22"/>
        </w:rPr>
        <w:t xml:space="preserve">Admin panel (user management, platform analytics, data source management)</w:t>
      </w:r>
    </w:p>
    <w:p>
      <w:pPr>
        <w:pStyle w:val="ListParagraph"/>
        <w:numPr>
          <w:ilvl w:val="0"/>
          <w:numId w:val="1"/>
        </w:numPr>
        <w:spacing w:after="80"/>
      </w:pPr>
      <w:r>
        <w:rPr>
          <w:sz w:val="22"/>
          <w:szCs w:val="22"/>
        </w:rPr>
        <w:t xml:space="preserve">OAuth2 social login (currently email/password JWT only)</w:t>
      </w:r>
    </w:p>
    <w:p>
      <w:pPr>
        <w:pStyle w:val="Heading2"/>
        <w:spacing w:after="150" w:before="300"/>
      </w:pPr>
      <w:r>
        <w:t xml:space="preserve">Priority 4 — Polish &amp; Production-Readiness</w:t>
      </w:r>
    </w:p>
    <w:p>
      <w:pPr>
        <w:pStyle w:val="ListParagraph"/>
        <w:numPr>
          <w:ilvl w:val="0"/>
          <w:numId w:val="1"/>
        </w:numPr>
        <w:spacing w:after="80"/>
      </w:pPr>
      <w:r>
        <w:rPr>
          <w:sz w:val="22"/>
          <w:szCs w:val="22"/>
        </w:rPr>
        <w:t xml:space="preserve">Deeper financial modeling (financing terms, tax incentives, regional pricing)</w:t>
      </w:r>
    </w:p>
    <w:p>
      <w:pPr>
        <w:pStyle w:val="ListParagraph"/>
        <w:numPr>
          <w:ilvl w:val="0"/>
          <w:numId w:val="1"/>
        </w:numPr>
        <w:spacing w:after="80"/>
      </w:pPr>
      <w:r>
        <w:rPr>
          <w:sz w:val="22"/>
          <w:szCs w:val="22"/>
        </w:rPr>
        <w:t xml:space="preserve">Automated testing suite (unit, integration, security, performance)</w:t>
      </w:r>
    </w:p>
    <w:p>
      <w:pPr>
        <w:pStyle w:val="ListParagraph"/>
        <w:numPr>
          <w:ilvl w:val="0"/>
          <w:numId w:val="1"/>
        </w:numPr>
        <w:spacing w:after="80"/>
      </w:pPr>
      <w:r>
        <w:rPr>
          <w:sz w:val="22"/>
          <w:szCs w:val="22"/>
        </w:rPr>
        <w:t xml:space="preserve">Centralized monitoring &amp; logging</w:t>
      </w:r>
    </w:p>
    <w:p>
      <w:pPr>
        <w:spacing w:after="200"/>
      </w:pPr>
    </w:p>
    <w:p>
      <w:pPr>
        <w:pStyle w:val="Heading1"/>
        <w:spacing w:after="200" w:before="400"/>
      </w:pPr>
      <w:r>
        <w:t xml:space="preserve">8. Recommended Next Step</w:t>
      </w:r>
    </w:p>
    <w:p>
      <w:pPr>
        <w:spacing w:after="160"/>
      </w:pPr>
      <w:r>
        <w:rPr>
          <w:b/>
          <w:bCs/>
          <w:sz w:val="22"/>
          <w:szCs w:val="22"/>
        </w:rPr>
        <w:t xml:space="preserve">Real environmental data integration should come first — every other number in the system, including any future trained ML model, depends on having real inputs. Improving dashboards or reports on top of simulated data adds polish but not real accuracy; fixing the data foundation does.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Solar &amp; Wind Deployment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0457e01a78577f40574ed4573e97166c943afc.png"/><Relationship Id="rId10" Type="http://schemas.openxmlformats.org/officeDocument/2006/relationships/image" Target="media/e97b0cbb19b26c4cd0ee040fbde2c5a5c30b5164.png"/><Relationship Id="rId11" Type="http://schemas.openxmlformats.org/officeDocument/2006/relationships/image" Target="media/7c998f8274a158dc0e9ff1707f77728a3184cd64.png"/><Relationship Id="rId12" Type="http://schemas.openxmlformats.org/officeDocument/2006/relationships/image" Target="media/a9ecfc3b0a7cb95514e0fc9cfe6fb4d83f6e8b38.png"/><Relationship Id="rId13" Type="http://schemas.openxmlformats.org/officeDocument/2006/relationships/image" Target="media/7823cb5b8d3fc48e2010d94ef9df2cfc0e10072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2026-08-18T23:50:41.336Z</dcterms:created>
  <dcterms:modified xsi:type="dcterms:W3CDTF">2026-08-18T23:50:41.354Z</dcterms:modified>
</cp:coreProperties>
</file>

<file path=docProps/custom.xml><?xml version="1.0" encoding="utf-8"?>
<Properties xmlns="http://schemas.openxmlformats.org/officeDocument/2006/custom-properties" xmlns:vt="http://schemas.openxmlformats.org/officeDocument/2006/docPropsVTypes"/>
</file>