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E97DD" w14:textId="6AC16478" w:rsidR="006D33B9" w:rsidRPr="006D33B9" w:rsidRDefault="00C4114A" w:rsidP="006D33B9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C4114A">
        <w:rPr>
          <w:rFonts w:ascii="Calibri" w:eastAsia="Times New Roman" w:hAnsi="Calibri" w:cs="Calibri"/>
          <w:b/>
          <w:bCs/>
          <w:kern w:val="36"/>
          <w:sz w:val="36"/>
          <w:szCs w:val="36"/>
          <w:lang w:eastAsia="en-IN"/>
          <w14:ligatures w14:val="none"/>
        </w:rPr>
        <w:t>Milestone 3: Structured Writing, Multi-Paper Synthesis, and Reference Formatting</w:t>
      </w:r>
      <w:r w:rsidR="00A60781">
        <w:rPr>
          <w:rFonts w:ascii="Calibri" w:eastAsia="Times New Roman" w:hAnsi="Calibri" w:cs="Calibri"/>
          <w:kern w:val="0"/>
          <w:lang w:eastAsia="en-IN"/>
          <w14:ligatures w14:val="none"/>
        </w:rPr>
        <w:pict w14:anchorId="5AC67F11">
          <v:rect id="_x0000_i1025" style="width:0;height:1.5pt" o:hralign="center" o:hrstd="t" o:hr="t" fillcolor="#a0a0a0" stroked="f"/>
        </w:pict>
      </w:r>
    </w:p>
    <w:p w14:paraId="6BE4A5CA" w14:textId="77777777" w:rsidR="006D33B9" w:rsidRPr="006D33B9" w:rsidRDefault="006D33B9" w:rsidP="006D33B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1. Objective</w:t>
      </w:r>
    </w:p>
    <w:p w14:paraId="6B0BE101" w14:textId="77777777" w:rsidR="00D551A9" w:rsidRPr="00D551A9" w:rsidRDefault="00D551A9" w:rsidP="00D551A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551A9">
        <w:rPr>
          <w:rFonts w:ascii="Calibri" w:eastAsia="Times New Roman" w:hAnsi="Calibri" w:cs="Calibri"/>
          <w:kern w:val="0"/>
          <w:lang w:eastAsia="en-IN"/>
          <w14:ligatures w14:val="none"/>
        </w:rPr>
        <w:t>The objective of this milestone is to transform analytical insights generated in Milestone 2 into a professionally structured academic literature review. This includes automated generation of Abstract, Methods comparison, Results synthesis, and APA-formatted references using Large Language Models.</w:t>
      </w:r>
    </w:p>
    <w:p w14:paraId="6E9FB06B" w14:textId="6CAE980D" w:rsidR="006D33B9" w:rsidRPr="006D33B9" w:rsidRDefault="00D551A9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551A9">
        <w:rPr>
          <w:rFonts w:ascii="Calibri" w:eastAsia="Times New Roman" w:hAnsi="Calibri" w:cs="Calibri"/>
          <w:kern w:val="0"/>
          <w:lang w:eastAsia="en-IN"/>
          <w14:ligatures w14:val="none"/>
        </w:rPr>
        <w:t>This milestone focuses on converting analytical reasoning into polished academic writing while maintaining logical coherence and formal structure.</w:t>
      </w:r>
      <w:r w:rsidR="00A60781">
        <w:rPr>
          <w:rFonts w:ascii="Calibri" w:eastAsia="Times New Roman" w:hAnsi="Calibri" w:cs="Calibri"/>
          <w:kern w:val="0"/>
          <w:lang w:eastAsia="en-IN"/>
          <w14:ligatures w14:val="none"/>
        </w:rPr>
        <w:pict w14:anchorId="0C0582F3">
          <v:rect id="_x0000_i1026" style="width:0;height:1.5pt" o:hralign="center" o:hrstd="t" o:hr="t" fillcolor="#a0a0a0" stroked="f"/>
        </w:pict>
      </w:r>
      <w:r w:rsidR="006D33B9"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2. Environment Setup</w:t>
      </w:r>
    </w:p>
    <w:p w14:paraId="10EC66B7" w14:textId="77777777" w:rsidR="00AB6963" w:rsidRDefault="00AB6963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B6963">
        <w:rPr>
          <w:rFonts w:ascii="Calibri" w:eastAsia="Times New Roman" w:hAnsi="Calibri" w:cs="Calibri"/>
          <w:kern w:val="0"/>
          <w:lang w:eastAsia="en-IN"/>
          <w14:ligatures w14:val="none"/>
        </w:rPr>
        <w:t>The existing virtual environment was reused to ensure continuity across milestones. No new major dependencies were required beyond the LLM integration stack already configured.</w:t>
      </w:r>
    </w:p>
    <w:p w14:paraId="2C7CBE40" w14:textId="7E0F2B5A" w:rsidR="006D33B9" w:rsidRPr="006D33B9" w:rsidRDefault="00A60781" w:rsidP="006D33B9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pict w14:anchorId="4A7D5A9A">
          <v:rect id="_x0000_i1027" style="width:0;height:1.5pt" o:hralign="center" o:hrstd="t" o:hr="t" fillcolor="#a0a0a0" stroked="f"/>
        </w:pict>
      </w:r>
    </w:p>
    <w:p w14:paraId="489B79B6" w14:textId="740F24D9" w:rsidR="006D33B9" w:rsidRPr="006D33B9" w:rsidRDefault="006D33B9" w:rsidP="006D33B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3. </w:t>
      </w:r>
      <w:r w:rsidR="00432094" w:rsidRPr="00432094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Analytical Draft Integration</w:t>
      </w:r>
    </w:p>
    <w:p w14:paraId="1A79E150" w14:textId="77777777" w:rsidR="00432094" w:rsidRPr="00432094" w:rsidRDefault="00432094" w:rsidP="0043209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432094">
        <w:rPr>
          <w:rFonts w:ascii="Calibri" w:eastAsia="Times New Roman" w:hAnsi="Calibri" w:cs="Calibri"/>
          <w:kern w:val="0"/>
          <w:lang w:eastAsia="en-IN"/>
          <w14:ligatures w14:val="none"/>
        </w:rPr>
        <w:t>The analytical draft generated in Milestone 2 serves as the foundation for structured academic writing. Instead of regenerating insights, this phase focuses on refining and reorganizing the analytical content into formal research sections.</w:t>
      </w:r>
    </w:p>
    <w:p w14:paraId="65F011D8" w14:textId="373B2F44" w:rsidR="004873AA" w:rsidRPr="006D33B9" w:rsidRDefault="00432094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432094">
        <w:rPr>
          <w:rFonts w:ascii="Calibri" w:eastAsia="Times New Roman" w:hAnsi="Calibri" w:cs="Calibri"/>
          <w:kern w:val="0"/>
          <w:lang w:eastAsia="en-IN"/>
          <w14:ligatures w14:val="none"/>
        </w:rPr>
        <w:t>The system dynamically loads the analytical draft file corresponding to the selected topic and uses it as controlled input for structured generation.</w:t>
      </w:r>
    </w:p>
    <w:p w14:paraId="72883B76" w14:textId="77777777" w:rsidR="006D33B9" w:rsidRPr="006D33B9" w:rsidRDefault="00A60781" w:rsidP="006D33B9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pict w14:anchorId="460993DF">
          <v:rect id="_x0000_i1028" style="width:0;height:1.5pt" o:hralign="center" o:hrstd="t" o:hr="t" fillcolor="#a0a0a0" stroked="f"/>
        </w:pict>
      </w:r>
    </w:p>
    <w:p w14:paraId="6F5E1EE4" w14:textId="6502B7AF" w:rsidR="006D33B9" w:rsidRPr="006D33B9" w:rsidRDefault="006D33B9" w:rsidP="006D33B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4. </w:t>
      </w:r>
      <w:r w:rsidR="0012514C" w:rsidRPr="0012514C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Abstract</w:t>
      </w:r>
      <w:r w:rsidR="0012514C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, Methods, Result Synthesis</w:t>
      </w:r>
      <w:r w:rsidR="0012514C" w:rsidRPr="0012514C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 Generation</w:t>
      </w:r>
    </w:p>
    <w:p w14:paraId="390434F0" w14:textId="06201211" w:rsidR="00BD56EC" w:rsidRDefault="00BD56EC" w:rsidP="002536F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D56EC">
        <w:rPr>
          <w:rFonts w:ascii="Calibri" w:eastAsia="Times New Roman" w:hAnsi="Calibri" w:cs="Calibri"/>
          <w:kern w:val="0"/>
          <w:lang w:eastAsia="en-IN"/>
          <w14:ligatures w14:val="none"/>
        </w:rPr>
        <w:t>A dedicated prompt-based generation module was implemented to produce a concise academic abstract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, method</w:t>
      </w:r>
      <w:r w:rsidR="00186421">
        <w:rPr>
          <w:rFonts w:ascii="Calibri" w:eastAsia="Times New Roman" w:hAnsi="Calibri" w:cs="Calibri"/>
          <w:kern w:val="0"/>
          <w:lang w:eastAsia="en-IN"/>
          <w14:ligatures w14:val="none"/>
        </w:rPr>
        <w:t>ological approaches based on comparison and result synthesis.</w:t>
      </w:r>
    </w:p>
    <w:p w14:paraId="0C1E6B66" w14:textId="33E230FA" w:rsidR="004873AA" w:rsidRPr="006D33B9" w:rsidRDefault="004873AA" w:rsidP="004873AA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   </w:t>
      </w:r>
      <w:r w:rsidR="00D84412" w:rsidRPr="00D84412">
        <w:rPr>
          <w:rFonts w:ascii="Calibri" w:eastAsia="Times New Roman" w:hAnsi="Calibri" w:cs="Calibri"/>
          <w:noProof/>
          <w:kern w:val="0"/>
          <w:lang w:eastAsia="en-IN"/>
          <w14:ligatures w14:val="none"/>
        </w:rPr>
        <w:drawing>
          <wp:inline distT="0" distB="0" distL="0" distR="0" wp14:anchorId="5A87D31B" wp14:editId="15754792">
            <wp:extent cx="3878580" cy="1623452"/>
            <wp:effectExtent l="0" t="0" r="7620" b="0"/>
            <wp:docPr id="198271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19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9944" cy="163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6440" w14:textId="77777777" w:rsidR="006D33B9" w:rsidRPr="006D33B9" w:rsidRDefault="00A60781" w:rsidP="006D33B9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pict w14:anchorId="787AA840">
          <v:rect id="_x0000_i1029" style="width:0;height:1.5pt" o:hralign="center" o:hrstd="t" o:hr="t" fillcolor="#a0a0a0" stroked="f"/>
        </w:pict>
      </w:r>
    </w:p>
    <w:p w14:paraId="210ED786" w14:textId="106431A4" w:rsidR="006D33B9" w:rsidRPr="006D33B9" w:rsidRDefault="006D33B9" w:rsidP="006D33B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5. </w:t>
      </w:r>
      <w:r w:rsidR="008A2352" w:rsidRPr="008A2352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APA Reference Formatting</w:t>
      </w:r>
    </w:p>
    <w:p w14:paraId="48E7EEB9" w14:textId="3A92ED38" w:rsidR="00EA4AA8" w:rsidRPr="00EA4AA8" w:rsidRDefault="00305173" w:rsidP="00EA4AA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05173">
        <w:rPr>
          <w:rFonts w:ascii="Calibri" w:eastAsia="Times New Roman" w:hAnsi="Calibri" w:cs="Calibri"/>
          <w:kern w:val="0"/>
          <w:lang w:eastAsia="en-IN"/>
          <w14:ligatures w14:val="none"/>
        </w:rPr>
        <w:t>Research paper metadata collected during Milestone 1 is reused to generate APA 7th edition references</w:t>
      </w:r>
      <w:r>
        <w:t>.</w:t>
      </w:r>
      <w:r w:rsidR="002A5112" w:rsidRPr="002A5112">
        <w:t xml:space="preserve"> Instead of manual formatting, metadata is passed to the LLM with strict formatting instructions</w:t>
      </w:r>
      <w:r w:rsidR="002A5112">
        <w:t>.</w:t>
      </w:r>
    </w:p>
    <w:p w14:paraId="733345C5" w14:textId="77777777" w:rsidR="00371797" w:rsidRDefault="002A5112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2A5112">
        <w:rPr>
          <w:rFonts w:ascii="Calibri" w:eastAsia="Times New Roman" w:hAnsi="Calibri" w:cs="Calibri"/>
          <w:kern w:val="0"/>
          <w:lang w:eastAsia="en-IN"/>
          <w14:ligatures w14:val="none"/>
        </w:rPr>
        <w:t>This ensures automated and standardized reference generation across topics.</w:t>
      </w:r>
      <w:r w:rsidR="001E5E94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</w:t>
      </w:r>
    </w:p>
    <w:p w14:paraId="27902E91" w14:textId="0AF6D9E8" w:rsidR="004873AA" w:rsidRPr="006D33B9" w:rsidRDefault="00371797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 </w:t>
      </w:r>
      <w:r w:rsidR="00CB035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</w:t>
      </w:r>
      <w:r w:rsidRPr="00371797">
        <w:rPr>
          <w:rFonts w:ascii="Calibri" w:eastAsia="Times New Roman" w:hAnsi="Calibri" w:cs="Calibri"/>
          <w:noProof/>
          <w:kern w:val="0"/>
          <w:lang w:eastAsia="en-IN"/>
          <w14:ligatures w14:val="none"/>
        </w:rPr>
        <w:drawing>
          <wp:inline distT="0" distB="0" distL="0" distR="0" wp14:anchorId="43E7E864" wp14:editId="1E36F40A">
            <wp:extent cx="3718560" cy="1069921"/>
            <wp:effectExtent l="0" t="0" r="0" b="0"/>
            <wp:docPr id="174447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76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6296" cy="108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5E94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                             </w:t>
      </w:r>
    </w:p>
    <w:p w14:paraId="46EABC73" w14:textId="77777777" w:rsidR="006D33B9" w:rsidRPr="006D33B9" w:rsidRDefault="00A60781" w:rsidP="006D33B9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pict w14:anchorId="1495A214">
          <v:rect id="_x0000_i1030" style="width:0;height:1.5pt" o:hralign="center" o:hrstd="t" o:hr="t" fillcolor="#a0a0a0" stroked="f"/>
        </w:pict>
      </w:r>
    </w:p>
    <w:p w14:paraId="364C71A7" w14:textId="6847BEFE" w:rsidR="006D33B9" w:rsidRPr="006D33B9" w:rsidRDefault="006D33B9" w:rsidP="006D33B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6. </w:t>
      </w:r>
      <w:r w:rsidR="007049A5" w:rsidRPr="007049A5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Structured Review Assembly</w:t>
      </w:r>
    </w:p>
    <w:p w14:paraId="759D5C87" w14:textId="73882563" w:rsidR="006D33B9" w:rsidRDefault="007049A5" w:rsidP="007049A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049A5">
        <w:rPr>
          <w:rFonts w:ascii="Calibri" w:eastAsia="Times New Roman" w:hAnsi="Calibri" w:cs="Calibri"/>
          <w:kern w:val="0"/>
          <w:lang w:eastAsia="en-IN"/>
          <w14:ligatures w14:val="none"/>
        </w:rPr>
        <w:t>All generated sections are combined into a single structured output file</w:t>
      </w:r>
    </w:p>
    <w:p w14:paraId="45863644" w14:textId="2405A65B" w:rsidR="006D33B9" w:rsidRPr="006D33B9" w:rsidRDefault="00CB035E" w:rsidP="00034DD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          </w:t>
      </w:r>
      <w:r w:rsidRPr="00CB035E">
        <w:rPr>
          <w:rFonts w:ascii="Calibri" w:eastAsia="Times New Roman" w:hAnsi="Calibri" w:cs="Calibri"/>
          <w:noProof/>
          <w:kern w:val="0"/>
          <w:lang w:eastAsia="en-IN"/>
          <w14:ligatures w14:val="none"/>
        </w:rPr>
        <w:drawing>
          <wp:inline distT="0" distB="0" distL="0" distR="0" wp14:anchorId="01E33C2D" wp14:editId="452CADBA">
            <wp:extent cx="3680460" cy="1143366"/>
            <wp:effectExtent l="0" t="0" r="0" b="0"/>
            <wp:docPr id="49391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11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5912" cy="11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49E5" w14:textId="4F3A3A87" w:rsidR="00F87920" w:rsidRPr="006D33B9" w:rsidRDefault="00A60781" w:rsidP="00CB035E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pict w14:anchorId="4B77926F">
          <v:rect id="_x0000_i1031" style="width:0;height:1.5pt" o:hralign="center" o:hrstd="t" o:hr="t" fillcolor="#a0a0a0" stroked="f"/>
        </w:pict>
      </w:r>
    </w:p>
    <w:p w14:paraId="271B0E16" w14:textId="5E242E3D" w:rsidR="00F87920" w:rsidRPr="006D33B9" w:rsidRDefault="00A3737A" w:rsidP="00F8792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7</w:t>
      </w:r>
      <w:r w:rsidR="00F87920"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. </w:t>
      </w:r>
      <w:r w:rsidR="00D3281F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Output</w:t>
      </w:r>
    </w:p>
    <w:p w14:paraId="16910D5E" w14:textId="77777777" w:rsidR="00CB035E" w:rsidRDefault="00D3037D" w:rsidP="00F8792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3037D">
        <w:rPr>
          <w:rFonts w:ascii="Calibri" w:eastAsia="Times New Roman" w:hAnsi="Calibri" w:cs="Calibri"/>
          <w:kern w:val="0"/>
          <w:lang w:eastAsia="en-IN"/>
          <w14:ligatures w14:val="none"/>
        </w:rPr>
        <w:t>Milestone 3 successfully transforms analytical insights into a fully structured academic research review. The system now produces professionally formatted sections that resemble human-written literature reviews.</w:t>
      </w:r>
    </w:p>
    <w:p w14:paraId="1200672E" w14:textId="70E01F60" w:rsidR="00CB035E" w:rsidRDefault="00FD3920" w:rsidP="00F8792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</w:t>
      </w:r>
      <w:r w:rsidR="00CB035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    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</w:t>
      </w:r>
      <w:r w:rsidR="00BB7B14" w:rsidRPr="00BB7B14">
        <w:rPr>
          <w:rFonts w:ascii="Calibri" w:eastAsia="Times New Roman" w:hAnsi="Calibri" w:cs="Calibri"/>
          <w:noProof/>
          <w:kern w:val="0"/>
          <w:lang w:eastAsia="en-IN"/>
          <w14:ligatures w14:val="none"/>
        </w:rPr>
        <w:drawing>
          <wp:inline distT="0" distB="0" distL="0" distR="0" wp14:anchorId="18970F44" wp14:editId="047FFF3E">
            <wp:extent cx="3451860" cy="1717997"/>
            <wp:effectExtent l="0" t="0" r="0" b="0"/>
            <wp:docPr id="41089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96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3369" cy="178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FCA2" w14:textId="3832DACB" w:rsidR="00FD3920" w:rsidRPr="006D33B9" w:rsidRDefault="00A60781" w:rsidP="00F8792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pict w14:anchorId="4AEFE361">
          <v:rect id="_x0000_i1032" style="width:0;height:1.5pt" o:hralign="center" o:hrstd="t" o:hr="t" fillcolor="#a0a0a0" stroked="f"/>
        </w:pict>
      </w:r>
    </w:p>
    <w:p w14:paraId="745FA482" w14:textId="688E1C26" w:rsidR="00F87920" w:rsidRPr="006D33B9" w:rsidRDefault="00A3737A" w:rsidP="00F8792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8</w:t>
      </w:r>
      <w:r w:rsidR="00F87920"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. Conclusion</w:t>
      </w:r>
    </w:p>
    <w:p w14:paraId="2BECDE8D" w14:textId="58AFB6EE" w:rsidR="00F87920" w:rsidRPr="006D33B9" w:rsidRDefault="00D3037D" w:rsidP="00D3037D">
      <w:pPr>
        <w:rPr>
          <w:rFonts w:ascii="Calibri" w:hAnsi="Calibri" w:cs="Calibri"/>
        </w:rPr>
      </w:pPr>
      <w:r w:rsidRPr="00D3037D">
        <w:rPr>
          <w:rFonts w:ascii="Calibri" w:eastAsia="Times New Roman" w:hAnsi="Calibri" w:cs="Calibri"/>
          <w:kern w:val="0"/>
          <w:lang w:eastAsia="en-IN"/>
          <w14:ligatures w14:val="none"/>
        </w:rPr>
        <w:t>Milestone 3 advances the system from analytical reasoning to academic writing. By integrating structured drafting, dynamic multi-paper handling, and automated APA formatting, the project evolves into a semi-autonomous literature review engine capable of generating publication-style outputs.</w:t>
      </w:r>
    </w:p>
    <w:sectPr w:rsidR="00F87920" w:rsidRPr="006D3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76670"/>
    <w:multiLevelType w:val="multilevel"/>
    <w:tmpl w:val="4FF8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42089"/>
    <w:multiLevelType w:val="multilevel"/>
    <w:tmpl w:val="C63A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7692A"/>
    <w:multiLevelType w:val="multilevel"/>
    <w:tmpl w:val="5D1A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461AB"/>
    <w:multiLevelType w:val="multilevel"/>
    <w:tmpl w:val="6E50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31B07"/>
    <w:multiLevelType w:val="multilevel"/>
    <w:tmpl w:val="2538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02108"/>
    <w:multiLevelType w:val="multilevel"/>
    <w:tmpl w:val="F644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04E9B"/>
    <w:multiLevelType w:val="multilevel"/>
    <w:tmpl w:val="B600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75EDF"/>
    <w:multiLevelType w:val="multilevel"/>
    <w:tmpl w:val="DD9C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E7F06"/>
    <w:multiLevelType w:val="multilevel"/>
    <w:tmpl w:val="D7C2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53337">
    <w:abstractNumId w:val="7"/>
  </w:num>
  <w:num w:numId="2" w16cid:durableId="608858819">
    <w:abstractNumId w:val="5"/>
  </w:num>
  <w:num w:numId="3" w16cid:durableId="227301639">
    <w:abstractNumId w:val="8"/>
  </w:num>
  <w:num w:numId="4" w16cid:durableId="842083402">
    <w:abstractNumId w:val="1"/>
  </w:num>
  <w:num w:numId="5" w16cid:durableId="1863085264">
    <w:abstractNumId w:val="6"/>
  </w:num>
  <w:num w:numId="6" w16cid:durableId="178935407">
    <w:abstractNumId w:val="2"/>
  </w:num>
  <w:num w:numId="7" w16cid:durableId="693969035">
    <w:abstractNumId w:val="4"/>
  </w:num>
  <w:num w:numId="8" w16cid:durableId="222722049">
    <w:abstractNumId w:val="3"/>
  </w:num>
  <w:num w:numId="9" w16cid:durableId="485512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3B9"/>
    <w:rsid w:val="00034DD0"/>
    <w:rsid w:val="00035A1E"/>
    <w:rsid w:val="00073C58"/>
    <w:rsid w:val="000A3B78"/>
    <w:rsid w:val="000C0C59"/>
    <w:rsid w:val="0012514C"/>
    <w:rsid w:val="00186421"/>
    <w:rsid w:val="001E5E94"/>
    <w:rsid w:val="002536FB"/>
    <w:rsid w:val="002872F7"/>
    <w:rsid w:val="002A5112"/>
    <w:rsid w:val="002B509E"/>
    <w:rsid w:val="00305173"/>
    <w:rsid w:val="0032352D"/>
    <w:rsid w:val="00371797"/>
    <w:rsid w:val="003A650F"/>
    <w:rsid w:val="003C46C7"/>
    <w:rsid w:val="00432094"/>
    <w:rsid w:val="004873AA"/>
    <w:rsid w:val="005046FB"/>
    <w:rsid w:val="00515A0E"/>
    <w:rsid w:val="005B1223"/>
    <w:rsid w:val="005C4AED"/>
    <w:rsid w:val="006C18C7"/>
    <w:rsid w:val="006C4A7A"/>
    <w:rsid w:val="006D33B9"/>
    <w:rsid w:val="007049A5"/>
    <w:rsid w:val="00822E07"/>
    <w:rsid w:val="008A2352"/>
    <w:rsid w:val="009468A8"/>
    <w:rsid w:val="00980303"/>
    <w:rsid w:val="009B05E3"/>
    <w:rsid w:val="009F5A7F"/>
    <w:rsid w:val="00A3737A"/>
    <w:rsid w:val="00A421F3"/>
    <w:rsid w:val="00A46022"/>
    <w:rsid w:val="00AB6963"/>
    <w:rsid w:val="00B10AA7"/>
    <w:rsid w:val="00B80216"/>
    <w:rsid w:val="00BB4FBA"/>
    <w:rsid w:val="00BB7B14"/>
    <w:rsid w:val="00BD2EC4"/>
    <w:rsid w:val="00BD56EC"/>
    <w:rsid w:val="00C040C5"/>
    <w:rsid w:val="00C4114A"/>
    <w:rsid w:val="00C629D5"/>
    <w:rsid w:val="00CB035E"/>
    <w:rsid w:val="00CB28E9"/>
    <w:rsid w:val="00CB663C"/>
    <w:rsid w:val="00D3037D"/>
    <w:rsid w:val="00D3281F"/>
    <w:rsid w:val="00D551A9"/>
    <w:rsid w:val="00D7743C"/>
    <w:rsid w:val="00D84412"/>
    <w:rsid w:val="00E7188C"/>
    <w:rsid w:val="00EA4AA8"/>
    <w:rsid w:val="00F159F8"/>
    <w:rsid w:val="00F42EEF"/>
    <w:rsid w:val="00F53D22"/>
    <w:rsid w:val="00F87920"/>
    <w:rsid w:val="00FD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FEF03"/>
  <w15:chartTrackingRefBased/>
  <w15:docId w15:val="{3D546ABC-EA6B-4280-92C4-6E48B7994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Jatla</dc:creator>
  <cp:keywords/>
  <dc:description/>
  <cp:lastModifiedBy>Manohar Jatla</cp:lastModifiedBy>
  <cp:revision>3</cp:revision>
  <dcterms:created xsi:type="dcterms:W3CDTF">2026-02-18T10:36:00Z</dcterms:created>
  <dcterms:modified xsi:type="dcterms:W3CDTF">2026-02-18T10:36:00Z</dcterms:modified>
</cp:coreProperties>
</file>