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6"/>
        </w:rPr>
        <w:t>ACS Platform Overview</w:t>
      </w:r>
    </w:p>
    <w:p>
      <w:pPr>
        <w:jc w:val="left"/>
      </w:pPr>
      <w:r>
        <w:rPr>
          <w:rFonts w:ascii="Times New Roman" w:hAnsi="Times New Roman"/>
          <w:b/>
          <w:sz w:val="32"/>
        </w:rPr>
        <w:t>1. ACS Platform Overview</w:t>
      </w:r>
    </w:p>
    <w:p>
      <w:pPr>
        <w:jc w:val="both"/>
      </w:pPr>
      <w:r>
        <w:rPr>
          <w:rFonts w:ascii="Times New Roman" w:hAnsi="Times New Roman"/>
          <w:b w:val="0"/>
          <w:sz w:val="28"/>
        </w:rPr>
        <w:t>The AI Conversational Service (ACS) is a cloud-based conversational AI platform designed to enhance customer interactions through natural language understanding (NLU), speech recognition, and context-aware dialogue management. ACS enables enterprises to move beyond rigid menu-driven IVR systems and adopt conversational, human-like interfaces.</w:t>
        <w:br/>
        <w:br/>
        <w:t>Key Objectives of ACS:</w:t>
        <w:br/>
        <w:t>- Replace DTMF-driven interactions with intelligent voice-driven conversations.</w:t>
        <w:br/>
        <w:t>- Provide real-time contextual responses for better customer satisfaction.</w:t>
        <w:br/>
        <w:t>- Enable seamless integration with legacy systems such as IVR while supporting modern APIs.</w:t>
      </w:r>
    </w:p>
    <w:p>
      <w:pPr>
        <w:jc w:val="left"/>
      </w:pPr>
      <w:r>
        <w:rPr>
          <w:rFonts w:ascii="Times New Roman" w:hAnsi="Times New Roman"/>
          <w:b/>
          <w:sz w:val="32"/>
        </w:rPr>
        <w:t>2. Features and Capabilities of ACS</w:t>
      </w:r>
    </w:p>
    <w:p>
      <w:pPr>
        <w:jc w:val="both"/>
      </w:pPr>
      <w:r>
        <w:rPr>
          <w:rFonts w:ascii="Times New Roman" w:hAnsi="Times New Roman"/>
          <w:b w:val="0"/>
          <w:sz w:val="28"/>
        </w:rPr>
        <w:t>1. Natural Language Understanding (NLU): Identifies user intent and extracts entities from speech or text.</w:t>
        <w:br/>
        <w:t>2. Speech-to-Text (STT): Converts spoken user input into text for further processing.</w:t>
        <w:br/>
        <w:t>3. Text-to-Speech (TTS): Generates human-like audio responses from text.</w:t>
        <w:br/>
        <w:t>4. Context Awareness: Maintains conversation state and remembers prior interactions.</w:t>
        <w:br/>
        <w:t>5. Multi-Channel Support: Works across voice, chat, mobile apps, and web platforms.</w:t>
        <w:br/>
        <w:t>6. Scalability and Cloud Deployment: Designed for high availability and real-time processing.</w:t>
        <w:br/>
        <w:t>7. Analytics &amp; Reporting: Provides insights on call flows, customer intent, and system performance.</w:t>
      </w:r>
    </w:p>
    <w:p>
      <w:pPr>
        <w:jc w:val="left"/>
      </w:pPr>
      <w:r>
        <w:rPr>
          <w:rFonts w:ascii="Times New Roman" w:hAnsi="Times New Roman"/>
          <w:b/>
          <w:sz w:val="32"/>
        </w:rPr>
        <w:t>3. Role in NLP, STT, and TTS</w:t>
      </w:r>
    </w:p>
    <w:p>
      <w:pPr>
        <w:jc w:val="both"/>
      </w:pPr>
      <w:r>
        <w:rPr>
          <w:rFonts w:ascii="Times New Roman" w:hAnsi="Times New Roman"/>
          <w:b w:val="0"/>
          <w:sz w:val="28"/>
        </w:rPr>
        <w:t>- Natural Language Processing (NLP): ACS processes free-form speech to detect user intent (e.g., 'I want to pay my bill') instead of requiring menu navigation.</w:t>
        <w:br/>
        <w:t>- Speech-to-Text (STT): Captures and transcribes spoken language into text that AI models can understand.</w:t>
        <w:br/>
        <w:t>- Text-to-Speech (TTS): Converts text responses from AI into lifelike voice prompts for users, enabling natural conversations instead of robotic menus.</w:t>
      </w:r>
    </w:p>
    <w:p>
      <w:pPr>
        <w:jc w:val="left"/>
      </w:pPr>
      <w:r>
        <w:rPr>
          <w:rFonts w:ascii="Times New Roman" w:hAnsi="Times New Roman"/>
          <w:b/>
          <w:sz w:val="32"/>
        </w:rPr>
        <w:t>4. Integration Opportunities with IVR Systems</w:t>
      </w:r>
    </w:p>
    <w:p>
      <w:pPr>
        <w:jc w:val="both"/>
      </w:pPr>
      <w:r>
        <w:rPr>
          <w:rFonts w:ascii="Times New Roman" w:hAnsi="Times New Roman"/>
          <w:b w:val="0"/>
          <w:sz w:val="28"/>
        </w:rPr>
        <w:t>ACS can extend the capabilities of existing VXML IVR systems by adding conversational intelligence: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IVR Limitation</w:t>
            </w:r>
          </w:p>
        </w:tc>
        <w:tc>
          <w:tcPr>
            <w:tcW w:type="dxa" w:w="4320"/>
          </w:tcPr>
          <w:p>
            <w:r>
              <w:t>ACS Enhancement</w:t>
            </w:r>
          </w:p>
        </w:tc>
      </w:tr>
      <w:tr>
        <w:tc>
          <w:tcPr>
            <w:tcW w:type="dxa" w:w="4320"/>
          </w:tcPr>
          <w:p>
            <w:r>
              <w:t>Menu-based navigation (DTMF)</w:t>
            </w:r>
          </w:p>
        </w:tc>
        <w:tc>
          <w:tcPr>
            <w:tcW w:type="dxa" w:w="4320"/>
          </w:tcPr>
          <w:p>
            <w:r>
              <w:t>Conversational voice input and intent recognition</w:t>
            </w:r>
          </w:p>
        </w:tc>
      </w:tr>
      <w:tr>
        <w:tc>
          <w:tcPr>
            <w:tcW w:type="dxa" w:w="4320"/>
          </w:tcPr>
          <w:p>
            <w:r>
              <w:t>Static prompts</w:t>
            </w:r>
          </w:p>
        </w:tc>
        <w:tc>
          <w:tcPr>
            <w:tcW w:type="dxa" w:w="4320"/>
          </w:tcPr>
          <w:p>
            <w:r>
              <w:t>Dynamic TTS-driven personalized responses</w:t>
            </w:r>
          </w:p>
        </w:tc>
      </w:tr>
      <w:tr>
        <w:tc>
          <w:tcPr>
            <w:tcW w:type="dxa" w:w="4320"/>
          </w:tcPr>
          <w:p>
            <w:r>
              <w:t>Rigid call routing</w:t>
            </w:r>
          </w:p>
        </w:tc>
        <w:tc>
          <w:tcPr>
            <w:tcW w:type="dxa" w:w="4320"/>
          </w:tcPr>
          <w:p>
            <w:r>
              <w:t>Context-aware, AI-driven routing decisions</w:t>
            </w:r>
          </w:p>
        </w:tc>
      </w:tr>
      <w:tr>
        <w:tc>
          <w:tcPr>
            <w:tcW w:type="dxa" w:w="4320"/>
          </w:tcPr>
          <w:p>
            <w:r>
              <w:t>XML-based interaction</w:t>
            </w:r>
          </w:p>
        </w:tc>
        <w:tc>
          <w:tcPr>
            <w:tcW w:type="dxa" w:w="4320"/>
          </w:tcPr>
          <w:p>
            <w:r>
              <w:t>JSON/REST API integration with backend + IVR</w:t>
            </w:r>
          </w:p>
        </w:tc>
      </w:tr>
      <w:tr>
        <w:tc>
          <w:tcPr>
            <w:tcW w:type="dxa" w:w="4320"/>
          </w:tcPr>
          <w:p>
            <w:r>
              <w:t>Limited speech recognition</w:t>
            </w:r>
          </w:p>
        </w:tc>
        <w:tc>
          <w:tcPr>
            <w:tcW w:type="dxa" w:w="4320"/>
          </w:tcPr>
          <w:p>
            <w:r>
              <w:t>Advanced STT for multiple accents and languages</w:t>
            </w:r>
          </w:p>
        </w:tc>
      </w:tr>
    </w:tbl>
    <w:p>
      <w:pPr>
        <w:jc w:val="left"/>
      </w:pPr>
      <w:r>
        <w:rPr>
          <w:rFonts w:ascii="Times New Roman" w:hAnsi="Times New Roman"/>
          <w:b/>
          <w:sz w:val="32"/>
        </w:rPr>
        <w:t>5. Conclusion</w:t>
      </w:r>
    </w:p>
    <w:p>
      <w:pPr>
        <w:jc w:val="both"/>
      </w:pPr>
      <w:r>
        <w:rPr>
          <w:rFonts w:ascii="Times New Roman" w:hAnsi="Times New Roman"/>
          <w:b w:val="0"/>
          <w:sz w:val="28"/>
        </w:rPr>
        <w:t>The ACS platform plays a critical role in modernizing IVR systems, transforming them from rule-based, DTMF-driven workflows into intelligent, voice-first conversational systems. By leveraging NLP, STT, and TTS, ACS enables enterprises to deliver smoother, faster, and more human-like customer experiences while ensuring backward compatibility with existing telephony infrastructure.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