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Existing VXML Scripts and Call Flows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VXML (VoiceXML) scripts define the dialog structure for IVR systems, handling user inputs via speech or DTMF and responding with prompts or actions. A typical VXML script includes elements like </w:t>
      </w:r>
      <w:r w:rsidDel="00000000" w:rsidR="00000000" w:rsidRPr="00000000">
        <w:rPr>
          <w:rFonts w:ascii="Consolas" w:cs="Consolas" w:eastAsia="Consolas" w:hAnsi="Consolas"/>
          <w:color w:val="0000ff"/>
          <w:highlight w:val="white"/>
          <w:rtl w:val="0"/>
        </w:rPr>
        <w:t xml:space="preserve">&lt;vxml&gt;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highlight w:val="white"/>
          <w:rtl w:val="0"/>
        </w:rPr>
        <w:t xml:space="preserve">&lt;form&gt;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highlight w:val="whit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highlight w:val="white"/>
          <w:rtl w:val="0"/>
        </w:rPr>
        <w:t xml:space="preserve">&lt;field&gt;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Consolas" w:cs="Consolas" w:eastAsia="Consolas" w:hAnsi="Consolas"/>
          <w:color w:val="0000ff"/>
          <w:highlight w:val="white"/>
          <w:rtl w:val="0"/>
        </w:rPr>
        <w:t xml:space="preserve">&lt;prompt&gt;</w:t>
      </w:r>
      <w:r w:rsidDel="00000000" w:rsidR="00000000" w:rsidRPr="00000000">
        <w:rPr>
          <w:rtl w:val="0"/>
        </w:rPr>
        <w:t xml:space="preserve"> for user interaction, and </w:t>
      </w:r>
      <w:r w:rsidDel="00000000" w:rsidR="00000000" w:rsidRPr="00000000">
        <w:rPr>
          <w:rFonts w:ascii="Roboto Mono" w:cs="Roboto Mono" w:eastAsia="Roboto Mono" w:hAnsi="Roboto Mono"/>
          <w:color w:val="0000ff"/>
          <w:rtl w:val="0"/>
        </w:rPr>
        <w:t xml:space="preserve">&lt;submit</w:t>
      </w:r>
      <w:r w:rsidDel="00000000" w:rsidR="00000000" w:rsidRPr="00000000">
        <w:rPr>
          <w:rFonts w:ascii="Consolas" w:cs="Consolas" w:eastAsia="Consolas" w:hAnsi="Consolas"/>
          <w:color w:val="0000ff"/>
          <w:highlight w:val="white"/>
          <w:rtl w:val="0"/>
        </w:rPr>
        <w:t xml:space="preserve">&gt;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0000ff"/>
          <w:rtl w:val="0"/>
        </w:rPr>
        <w:t xml:space="preserve">&lt;transfer</w:t>
      </w:r>
      <w:r w:rsidDel="00000000" w:rsidR="00000000" w:rsidRPr="00000000">
        <w:rPr>
          <w:rFonts w:ascii="Consolas" w:cs="Consolas" w:eastAsia="Consolas" w:hAnsi="Consolas"/>
          <w:color w:val="0000ff"/>
          <w:highlight w:val="white"/>
          <w:rtl w:val="0"/>
        </w:rPr>
        <w:t xml:space="preserve">&gt;</w:t>
      </w:r>
      <w:r w:rsidDel="00000000" w:rsidR="00000000" w:rsidRPr="00000000">
        <w:rPr>
          <w:color w:val="0000ff"/>
          <w:rtl w:val="0"/>
        </w:rPr>
        <w:t xml:space="preserve"> </w:t>
      </w:r>
      <w:r w:rsidDel="00000000" w:rsidR="00000000" w:rsidRPr="00000000">
        <w:rPr>
          <w:rtl w:val="0"/>
        </w:rPr>
        <w:t xml:space="preserve">for backend actions.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Here’s a simplified example VXML script for a basic Sales/Support IVR call flow:</w:t>
      </w:r>
    </w:p>
    <w:tbl>
      <w:tblPr>
        <w:tblStyle w:val="Table1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2b91af"/>
                <w:highlight w:val="white"/>
                <w:rtl w:val="0"/>
              </w:rPr>
              <w:t xml:space="preserve">&lt;?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t xml:space="preserve">xml version=</w:t>
            </w:r>
            <w:r w:rsidDel="00000000" w:rsidR="00000000" w:rsidRPr="00000000">
              <w:rPr>
                <w:rFonts w:ascii="Consolas" w:cs="Consolas" w:eastAsia="Consolas" w:hAnsi="Consolas"/>
                <w:color w:val="a31515"/>
                <w:highlight w:val="white"/>
                <w:rtl w:val="0"/>
              </w:rPr>
              <w:t xml:space="preserve">"1.0"</w:t>
            </w:r>
            <w:r w:rsidDel="00000000" w:rsidR="00000000" w:rsidRPr="00000000">
              <w:rPr>
                <w:rFonts w:ascii="Consolas" w:cs="Consolas" w:eastAsia="Consolas" w:hAnsi="Consolas"/>
                <w:color w:val="2b91af"/>
                <w:highlight w:val="white"/>
                <w:rtl w:val="0"/>
              </w:rPr>
              <w:t xml:space="preserve">?&gt;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vxml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0000"/>
                <w:highlight w:val="white"/>
                <w:rtl w:val="0"/>
              </w:rPr>
              <w:t xml:space="preserve">version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a31515"/>
                <w:highlight w:val="white"/>
                <w:rtl w:val="0"/>
              </w:rPr>
              <w:t xml:space="preserve">"2.1"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&lt;form </w:t>
            </w:r>
            <w:r w:rsidDel="00000000" w:rsidR="00000000" w:rsidRPr="00000000">
              <w:rPr>
                <w:rFonts w:ascii="Consolas" w:cs="Consolas" w:eastAsia="Consolas" w:hAnsi="Consolas"/>
                <w:color w:val="ff0000"/>
                <w:highlight w:val="white"/>
                <w:rtl w:val="0"/>
              </w:rPr>
              <w:t xml:space="preserve">id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a31515"/>
                <w:highlight w:val="white"/>
                <w:rtl w:val="0"/>
              </w:rPr>
              <w:t xml:space="preserve">"menu"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&lt;block&gt;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&lt;prompt&gt;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t xml:space="preserve">Welcome to our IVR system. Press 1 for Sales, 2 for Support.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&lt;/prompt&gt;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&lt;/block&gt;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&lt;field </w:t>
            </w:r>
            <w:r w:rsidDel="00000000" w:rsidR="00000000" w:rsidRPr="00000000">
              <w:rPr>
                <w:rFonts w:ascii="Consolas" w:cs="Consolas" w:eastAsia="Consolas" w:hAnsi="Consolas"/>
                <w:color w:val="ff0000"/>
                <w:highlight w:val="white"/>
                <w:rtl w:val="0"/>
              </w:rPr>
              <w:t xml:space="preserve">name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a31515"/>
                <w:highlight w:val="white"/>
                <w:rtl w:val="0"/>
              </w:rPr>
              <w:t xml:space="preserve">"choice"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&lt;prompt&gt;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t xml:space="preserve">Please enter your choice now.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&lt;/prompt&gt;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&lt;grammar </w:t>
            </w:r>
            <w:r w:rsidDel="00000000" w:rsidR="00000000" w:rsidRPr="00000000">
              <w:rPr>
                <w:rFonts w:ascii="Consolas" w:cs="Consolas" w:eastAsia="Consolas" w:hAnsi="Consolas"/>
                <w:color w:val="ff0000"/>
                <w:highlight w:val="white"/>
                <w:rtl w:val="0"/>
              </w:rPr>
              <w:t xml:space="preserve">mode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a31515"/>
                <w:highlight w:val="white"/>
                <w:rtl w:val="0"/>
              </w:rPr>
              <w:t xml:space="preserve">"dtmf"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0000"/>
                <w:highlight w:val="white"/>
                <w:rtl w:val="0"/>
              </w:rPr>
              <w:t xml:space="preserve">type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a31515"/>
                <w:highlight w:val="white"/>
                <w:rtl w:val="0"/>
              </w:rPr>
              <w:t xml:space="preserve">"application/grammar+voicexml"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t xml:space="preserve">&lt;![CDATA[1|2]]&gt;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&lt;/grammar&gt;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&lt;filled&gt;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&lt;if </w:t>
            </w:r>
            <w:r w:rsidDel="00000000" w:rsidR="00000000" w:rsidRPr="00000000">
              <w:rPr>
                <w:rFonts w:ascii="Consolas" w:cs="Consolas" w:eastAsia="Consolas" w:hAnsi="Consolas"/>
                <w:color w:val="ff0000"/>
                <w:highlight w:val="white"/>
                <w:rtl w:val="0"/>
              </w:rPr>
              <w:t xml:space="preserve">cond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a31515"/>
                <w:highlight w:val="white"/>
                <w:rtl w:val="0"/>
              </w:rPr>
              <w:t xml:space="preserve">"choice=='1'"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&lt;prompt&gt;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t xml:space="preserve">Sales selected. Connecting now.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&lt;/prompt&gt;&lt;exit/&gt;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&lt;elseif </w:t>
            </w:r>
            <w:r w:rsidDel="00000000" w:rsidR="00000000" w:rsidRPr="00000000">
              <w:rPr>
                <w:rFonts w:ascii="Consolas" w:cs="Consolas" w:eastAsia="Consolas" w:hAnsi="Consolas"/>
                <w:color w:val="ff0000"/>
                <w:highlight w:val="white"/>
                <w:rtl w:val="0"/>
              </w:rPr>
              <w:t xml:space="preserve">cond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a31515"/>
                <w:highlight w:val="white"/>
                <w:rtl w:val="0"/>
              </w:rPr>
              <w:t xml:space="preserve">"choice=='2'"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/&gt;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&lt;prompt&gt;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t xml:space="preserve">Support selected. Please hold.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&lt;/prompt&gt;&lt;exit/&gt;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&lt;else/&gt;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&lt;prompt&gt;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t xml:space="preserve">Invalid input. Goodbye.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&lt;/prompt&gt;&lt;exit/&gt;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&lt;/if&gt;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&lt;/filled&gt;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&lt;/field&gt;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&lt;/form&gt;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highlight w:val="white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00ff"/>
                <w:highlight w:val="white"/>
                <w:rtl w:val="0"/>
              </w:rPr>
              <w:t xml:space="preserve">&lt;/vxml&gt;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This script represents a common call flow: greeting → menu prompt → input recognition → routing to sub-flows. 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Studied call flows typically follow: 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Inbound call → Greeting → Authentication (e.g., PIN via DTMF) → Main menu → Sub-menus or transfers → End call. Complex flows include branching based on user history.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