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080"/>
      </w:tblGrid>
      <w:tr w:rsidR="00E7535C" w14:paraId="05952DC4" w14:textId="77777777">
        <w:trPr>
          <w:trHeight w:val="12800"/>
          <w:jc w:val="center"/>
        </w:trPr>
        <w:tc>
          <w:tcPr>
            <w:tcW w:w="10080" w:type="dxa"/>
            <w:shd w:val="clear" w:color="auto" w:fill="17365D"/>
            <w:tcMar>
              <w:top w:w="450" w:type="dxa"/>
              <w:left w:w="520" w:type="dxa"/>
              <w:bottom w:w="420" w:type="dxa"/>
              <w:right w:w="520" w:type="dxa"/>
            </w:tcMar>
            <w:vAlign w:val="center"/>
          </w:tcPr>
          <w:p w14:paraId="41BD7ED0" w14:textId="77777777" w:rsidR="00E7535C" w:rsidRDefault="00E7535C"/>
          <w:p w14:paraId="1DB6CAA8" w14:textId="77777777" w:rsidR="00E7535C" w:rsidRDefault="00000000">
            <w:pPr>
              <w:spacing w:after="160"/>
              <w:jc w:val="center"/>
            </w:pPr>
            <w:r>
              <w:rPr>
                <w:b/>
                <w:color w:val="C8D9E8"/>
                <w:sz w:val="22"/>
              </w:rPr>
              <w:t>INFOSYS SPRINGBOARD</w:t>
            </w:r>
          </w:p>
          <w:p w14:paraId="08894163" w14:textId="77777777" w:rsidR="00E7535C" w:rsidRDefault="00000000">
            <w:pPr>
              <w:spacing w:after="360"/>
              <w:jc w:val="center"/>
            </w:pPr>
            <w:r>
              <w:rPr>
                <w:b/>
                <w:color w:val="FFFFFF"/>
                <w:sz w:val="68"/>
              </w:rPr>
              <w:t>TEAM ONE</w:t>
            </w:r>
          </w:p>
          <w:p w14:paraId="149E28D7" w14:textId="77777777" w:rsidR="00E7535C" w:rsidRDefault="00000000">
            <w:pPr>
              <w:spacing w:after="360"/>
              <w:jc w:val="center"/>
            </w:pPr>
            <w:r>
              <w:rPr>
                <w:color w:val="C8D9E8"/>
                <w:sz w:val="16"/>
              </w:rPr>
              <w:t>━━━━━━━━━━━━━━━━━━━━━━━━━━━━━━</w:t>
            </w:r>
          </w:p>
          <w:p w14:paraId="12918A96" w14:textId="77777777" w:rsidR="00E7535C" w:rsidRDefault="00000000">
            <w:pPr>
              <w:spacing w:after="300"/>
              <w:jc w:val="center"/>
            </w:pPr>
            <w:r>
              <w:rPr>
                <w:b/>
                <w:color w:val="C8D9E8"/>
                <w:sz w:val="26"/>
              </w:rPr>
              <w:t>PROJECT DOCUMENTATION REPORT</w:t>
            </w:r>
          </w:p>
          <w:p w14:paraId="747E6518" w14:textId="77777777" w:rsidR="00E7535C" w:rsidRDefault="00000000">
            <w:pPr>
              <w:spacing w:after="20"/>
              <w:jc w:val="center"/>
            </w:pPr>
            <w:r>
              <w:rPr>
                <w:b/>
                <w:color w:val="FFFFFF"/>
                <w:sz w:val="60"/>
              </w:rPr>
              <w:t>REAL ESTATE</w:t>
            </w:r>
          </w:p>
          <w:p w14:paraId="2FF94A4C" w14:textId="77777777" w:rsidR="00E7535C" w:rsidRDefault="00000000">
            <w:pPr>
              <w:spacing w:after="340"/>
              <w:jc w:val="center"/>
            </w:pPr>
            <w:r>
              <w:rPr>
                <w:b/>
                <w:color w:val="FFFFFF"/>
                <w:sz w:val="60"/>
              </w:rPr>
              <w:t>DUE DILIGENCE AGENT</w:t>
            </w:r>
          </w:p>
          <w:p w14:paraId="09A413C3" w14:textId="77777777" w:rsidR="00E7535C" w:rsidRDefault="00000000">
            <w:pPr>
              <w:spacing w:before="40" w:after="300"/>
              <w:jc w:val="center"/>
            </w:pPr>
            <w:r>
              <w:rPr>
                <w:color w:val="FFFFFF"/>
                <w:sz w:val="22"/>
              </w:rPr>
              <w:t>A secure, data-driven platform for property search, due diligence,</w:t>
            </w:r>
            <w:r>
              <w:rPr>
                <w:color w:val="FFFFFF"/>
                <w:sz w:val="22"/>
              </w:rPr>
              <w:br/>
              <w:t>risk assessment, comparable analysis and professional report generation.</w:t>
            </w:r>
          </w:p>
          <w:p w14:paraId="7696E49F" w14:textId="77777777" w:rsidR="00E7535C" w:rsidRDefault="00000000">
            <w:pPr>
              <w:spacing w:after="360"/>
              <w:jc w:val="center"/>
            </w:pPr>
            <w:r>
              <w:rPr>
                <w:b/>
                <w:color w:val="C8D9E8"/>
                <w:sz w:val="19"/>
              </w:rPr>
              <w:t>PROPERTY  •  RISK  •  MARKET ANALYSIS  •  REPORTING</w:t>
            </w:r>
          </w:p>
          <w:p w14:paraId="15CD9E3A" w14:textId="77777777" w:rsidR="00E7535C" w:rsidRDefault="00000000">
            <w:pPr>
              <w:spacing w:after="60"/>
              <w:jc w:val="center"/>
            </w:pPr>
            <w:r>
              <w:rPr>
                <w:b/>
                <w:color w:val="C8D9E8"/>
                <w:sz w:val="17"/>
              </w:rPr>
              <w:t>TECHNOLOGY</w:t>
            </w:r>
          </w:p>
          <w:p w14:paraId="0C3BD14B" w14:textId="77777777" w:rsidR="00E7535C" w:rsidRDefault="00000000">
            <w:pPr>
              <w:spacing w:after="320"/>
              <w:jc w:val="center"/>
            </w:pPr>
            <w:r>
              <w:rPr>
                <w:color w:val="FFFFFF"/>
              </w:rPr>
              <w:t>React   •   Java 21   •   Spring Boot   •   PostgreSQL   •   Docker</w:t>
            </w:r>
          </w:p>
          <w:p w14:paraId="6DD8E2E4" w14:textId="77777777" w:rsidR="00E7535C" w:rsidRDefault="00000000">
            <w:pPr>
              <w:spacing w:after="40"/>
              <w:jc w:val="center"/>
            </w:pPr>
            <w:r>
              <w:rPr>
                <w:b/>
                <w:color w:val="C8D9E8"/>
                <w:sz w:val="17"/>
              </w:rPr>
              <w:t>PREPARED BY</w:t>
            </w:r>
          </w:p>
          <w:p w14:paraId="34852AF5" w14:textId="77777777" w:rsidR="00E7535C" w:rsidRDefault="00000000">
            <w:pPr>
              <w:spacing w:after="40"/>
              <w:jc w:val="center"/>
            </w:pPr>
            <w:r>
              <w:rPr>
                <w:b/>
                <w:color w:val="FFFFFF"/>
                <w:sz w:val="30"/>
              </w:rPr>
              <w:t>TEAM ONE</w:t>
            </w:r>
          </w:p>
          <w:p w14:paraId="73CDC2A8" w14:textId="77777777" w:rsidR="00E7535C" w:rsidRDefault="00000000">
            <w:pPr>
              <w:spacing w:after="280"/>
              <w:jc w:val="center"/>
            </w:pPr>
            <w:r>
              <w:rPr>
                <w:color w:val="FFFFFF"/>
              </w:rPr>
              <w:t>Infosys Springboard Team Project</w:t>
            </w:r>
          </w:p>
          <w:p w14:paraId="37B19613" w14:textId="77777777" w:rsidR="00E7535C" w:rsidRDefault="00000000">
            <w:pPr>
              <w:spacing w:before="100" w:after="120"/>
              <w:jc w:val="center"/>
            </w:pPr>
            <w:r>
              <w:rPr>
                <w:color w:val="C8D9E8"/>
                <w:sz w:val="16"/>
              </w:rPr>
              <w:t>────────────────────────────</w:t>
            </w:r>
          </w:p>
          <w:p w14:paraId="32D7383C" w14:textId="77777777" w:rsidR="00E7535C" w:rsidRDefault="00000000">
            <w:pPr>
              <w:spacing w:after="0"/>
              <w:jc w:val="center"/>
            </w:pPr>
            <w:r>
              <w:rPr>
                <w:b/>
                <w:color w:val="C8D9E8"/>
                <w:sz w:val="18"/>
              </w:rPr>
              <w:t>ACADEMIC PROJECT  •  2026</w:t>
            </w:r>
          </w:p>
        </w:tc>
      </w:tr>
    </w:tbl>
    <w:p w14:paraId="4709751F" w14:textId="77777777" w:rsidR="00E7535C" w:rsidRDefault="00000000">
      <w:r>
        <w:lastRenderedPageBreak/>
        <w:br w:type="page"/>
      </w:r>
    </w:p>
    <w:p w14:paraId="50DEF396" w14:textId="77777777" w:rsidR="00E7535C" w:rsidRDefault="00000000">
      <w:pPr>
        <w:pStyle w:val="Heading1"/>
      </w:pPr>
      <w:r>
        <w:lastRenderedPageBreak/>
        <w:t>1. Title &amp; Objective</w:t>
      </w:r>
    </w:p>
    <w:p w14:paraId="1433ACB8" w14:textId="77777777" w:rsidR="00E7535C" w:rsidRDefault="00000000">
      <w:pPr>
        <w:pStyle w:val="Heading2"/>
      </w:pPr>
      <w:r>
        <w:t>1.1 Title</w:t>
      </w:r>
    </w:p>
    <w:p w14:paraId="1D75BF8D" w14:textId="77777777" w:rsidR="00E7535C" w:rsidRDefault="00000000">
      <w:r>
        <w:t>Real Estate Due Diligence Agent</w:t>
      </w:r>
    </w:p>
    <w:p w14:paraId="49423A3F" w14:textId="77777777" w:rsidR="00E7535C" w:rsidRDefault="00000000">
      <w:pPr>
        <w:pStyle w:val="Heading2"/>
      </w:pPr>
      <w:r>
        <w:t>1.2 Objective</w:t>
      </w:r>
    </w:p>
    <w:p w14:paraId="0CC15B4E" w14:textId="77777777" w:rsidR="00E7535C" w:rsidRDefault="00000000">
      <w:r>
        <w:t>The objective is to develop an enterprise-oriented real estate due-diligence platform that enables buyers, sellers, agents, legal reviewers, and financial institutions to evaluate a property from a centralized interface. The system reduces repetitive manual research by organizing property information, ownership-related information, tax, zoning, flood, permit and environmental attributes, risk indicators, market comparisons, documents, and report history within a common workflow.</w:t>
      </w:r>
    </w:p>
    <w:p w14:paraId="70D87FB2" w14:textId="77777777" w:rsidR="00E7535C" w:rsidRDefault="00000000">
      <w:pPr>
        <w:pStyle w:val="Heading2"/>
      </w:pPr>
      <w:r>
        <w:t>1.3 Key Outcomes</w:t>
      </w:r>
    </w:p>
    <w:p w14:paraId="3CA7D0FE" w14:textId="77777777" w:rsidR="00E7535C" w:rsidRDefault="00000000">
      <w:pPr>
        <w:pStyle w:val="ListBullet"/>
      </w:pPr>
      <w:r>
        <w:t>Centralized property due-diligence workspace with persistent PostgreSQL records.</w:t>
      </w:r>
    </w:p>
    <w:p w14:paraId="0D096789" w14:textId="77777777" w:rsidR="00E7535C" w:rsidRDefault="00000000">
      <w:pPr>
        <w:pStyle w:val="ListBullet"/>
      </w:pPr>
      <w:r>
        <w:t>Secure registration, email verification, password authentication, JWT authorization and Google OAuth2 support.</w:t>
      </w:r>
    </w:p>
    <w:p w14:paraId="3CD59C48" w14:textId="77777777" w:rsidR="00E7535C" w:rsidRDefault="00000000">
      <w:pPr>
        <w:pStyle w:val="ListBullet"/>
      </w:pPr>
      <w:r>
        <w:t>Role-based access for BUYER, SELLER, AGENT, LEGAL_REVIEWER and BANK.</w:t>
      </w:r>
    </w:p>
    <w:p w14:paraId="69D941C2" w14:textId="77777777" w:rsidR="00E7535C" w:rsidRDefault="00000000">
      <w:pPr>
        <w:pStyle w:val="ListBullet"/>
      </w:pPr>
      <w:r>
        <w:t>Property search/details workflow with structured address and due-diligence information.</w:t>
      </w:r>
    </w:p>
    <w:p w14:paraId="4EBC93E1" w14:textId="77777777" w:rsidR="00E7535C" w:rsidRDefault="00000000">
      <w:pPr>
        <w:pStyle w:val="ListBullet"/>
      </w:pPr>
      <w:r>
        <w:t>Risk assessment using persisted risk categories and property-level risk records.</w:t>
      </w:r>
    </w:p>
    <w:p w14:paraId="338207DD" w14:textId="77777777" w:rsidR="00E7535C" w:rsidRDefault="00000000">
      <w:pPr>
        <w:pStyle w:val="ListBullet"/>
      </w:pPr>
      <w:r>
        <w:t>Comparable-property analysis using backend market-analysis data rather than fabricated client-side values.</w:t>
      </w:r>
    </w:p>
    <w:p w14:paraId="1E747D0F" w14:textId="77777777" w:rsidR="00E7535C" w:rsidRDefault="00000000">
      <w:pPr>
        <w:pStyle w:val="ListBullet"/>
      </w:pPr>
      <w:r>
        <w:t>Persisted due-diligence reports with server-side PDF and Excel generation.</w:t>
      </w:r>
    </w:p>
    <w:p w14:paraId="75EE5EC5" w14:textId="77777777" w:rsidR="00E7535C" w:rsidRDefault="00000000">
      <w:pPr>
        <w:pStyle w:val="ListBullet"/>
      </w:pPr>
      <w:r>
        <w:t>Notifications, watchlists, offers, inquiries, documents and audit/history workflows.</w:t>
      </w:r>
    </w:p>
    <w:p w14:paraId="54B69FDB" w14:textId="77777777" w:rsidR="00E7535C" w:rsidRDefault="00000000">
      <w:pPr>
        <w:pStyle w:val="ListBullet"/>
      </w:pPr>
      <w:r>
        <w:t>Dockerized runtime with PostgreSQL, Spring Boot backend and Nginx-served React frontend.</w:t>
      </w:r>
    </w:p>
    <w:p w14:paraId="7D1F6ACC" w14:textId="77777777" w:rsidR="00E7535C" w:rsidRDefault="00000000">
      <w:pPr>
        <w:pStyle w:val="Heading1"/>
      </w:pPr>
      <w:r>
        <w:t>2. Architecture Components &amp; Technical Design</w:t>
      </w:r>
    </w:p>
    <w:p w14:paraId="395116EF" w14:textId="77777777" w:rsidR="00E7535C" w:rsidRDefault="00000000">
      <w:r>
        <w:t>The implemented system follows a layered web architecture. The React client communicates with Spring Boot REST controllers. Spring Security protects endpoints and applies role-based authorization. Service classes implement business rules and persistence is handled through Spring Data JPA against PostgreSQL. Report services assemble stored property information, risk information and comparable information into PDF and Excel outputs.</w:t>
      </w:r>
    </w:p>
    <w:p w14:paraId="76E9AE5B" w14:textId="77777777" w:rsidR="00E7535C" w:rsidRDefault="00000000">
      <w:r>
        <w:rPr>
          <w:noProof/>
        </w:rPr>
        <w:lastRenderedPageBreak/>
        <w:drawing>
          <wp:inline distT="0" distB="0" distL="0" distR="0" wp14:anchorId="5AC9F03F" wp14:editId="10127D6D">
            <wp:extent cx="6080760" cy="3345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6080760" cy="3345811"/>
                    </a:xfrm>
                    <a:prstGeom prst="rect">
                      <a:avLst/>
                    </a:prstGeom>
                  </pic:spPr>
                </pic:pic>
              </a:graphicData>
            </a:graphic>
          </wp:inline>
        </w:drawing>
      </w:r>
    </w:p>
    <w:p w14:paraId="7DD2C999" w14:textId="77777777" w:rsidR="00E7535C" w:rsidRDefault="00000000">
      <w:pPr>
        <w:pStyle w:val="FigureCaption"/>
      </w:pPr>
      <w:r>
        <w:t>Figure 1. Implemented logical system architecture.</w:t>
      </w:r>
    </w:p>
    <w:p w14:paraId="1A8CEC31" w14:textId="77777777" w:rsidR="00E7535C" w:rsidRDefault="00000000">
      <w:pPr>
        <w:pStyle w:val="Heading2"/>
      </w:pPr>
      <w:r>
        <w:t>2.1 Architectural Layers</w:t>
      </w:r>
    </w:p>
    <w:tbl>
      <w:tblPr>
        <w:tblStyle w:val="TableGrid"/>
        <w:tblW w:w="0" w:type="auto"/>
        <w:jc w:val="center"/>
        <w:tblLook w:val="04A0" w:firstRow="1" w:lastRow="0" w:firstColumn="1" w:lastColumn="0" w:noHBand="0" w:noVBand="1"/>
      </w:tblPr>
      <w:tblGrid>
        <w:gridCol w:w="3356"/>
        <w:gridCol w:w="3357"/>
        <w:gridCol w:w="3357"/>
      </w:tblGrid>
      <w:tr w:rsidR="00E7535C" w14:paraId="54B7AB87" w14:textId="77777777">
        <w:trPr>
          <w:jc w:val="center"/>
        </w:trPr>
        <w:tc>
          <w:tcPr>
            <w:tcW w:w="3360" w:type="dxa"/>
            <w:shd w:val="clear" w:color="auto" w:fill="17365D"/>
            <w:vAlign w:val="center"/>
          </w:tcPr>
          <w:p w14:paraId="2B4DE626" w14:textId="77777777" w:rsidR="00E7535C" w:rsidRDefault="00000000">
            <w:pPr>
              <w:jc w:val="center"/>
            </w:pPr>
            <w:r>
              <w:rPr>
                <w:b/>
                <w:color w:val="FFFFFF"/>
                <w:sz w:val="18"/>
              </w:rPr>
              <w:t>LAYER</w:t>
            </w:r>
          </w:p>
        </w:tc>
        <w:tc>
          <w:tcPr>
            <w:tcW w:w="3360" w:type="dxa"/>
            <w:shd w:val="clear" w:color="auto" w:fill="17365D"/>
            <w:vAlign w:val="center"/>
          </w:tcPr>
          <w:p w14:paraId="66830B2E" w14:textId="77777777" w:rsidR="00E7535C" w:rsidRDefault="00000000">
            <w:pPr>
              <w:jc w:val="center"/>
            </w:pPr>
            <w:r>
              <w:rPr>
                <w:b/>
                <w:color w:val="FFFFFF"/>
                <w:sz w:val="18"/>
              </w:rPr>
              <w:t>RESPONSIBILITY</w:t>
            </w:r>
          </w:p>
        </w:tc>
        <w:tc>
          <w:tcPr>
            <w:tcW w:w="3360" w:type="dxa"/>
            <w:shd w:val="clear" w:color="auto" w:fill="17365D"/>
            <w:vAlign w:val="center"/>
          </w:tcPr>
          <w:p w14:paraId="4C50D993" w14:textId="77777777" w:rsidR="00E7535C" w:rsidRDefault="00000000">
            <w:pPr>
              <w:jc w:val="center"/>
            </w:pPr>
            <w:r>
              <w:rPr>
                <w:b/>
                <w:color w:val="FFFFFF"/>
                <w:sz w:val="18"/>
              </w:rPr>
              <w:t>IMPLEMENTED TECHNOLOGY</w:t>
            </w:r>
          </w:p>
        </w:tc>
      </w:tr>
      <w:tr w:rsidR="00E7535C" w14:paraId="378ABB8D" w14:textId="77777777">
        <w:trPr>
          <w:jc w:val="center"/>
        </w:trPr>
        <w:tc>
          <w:tcPr>
            <w:tcW w:w="3360" w:type="dxa"/>
            <w:vAlign w:val="center"/>
          </w:tcPr>
          <w:p w14:paraId="253C2CB1" w14:textId="77777777" w:rsidR="00E7535C" w:rsidRDefault="00000000">
            <w:r>
              <w:rPr>
                <w:color w:val="000000"/>
                <w:sz w:val="16"/>
              </w:rPr>
              <w:t>Presentation</w:t>
            </w:r>
          </w:p>
        </w:tc>
        <w:tc>
          <w:tcPr>
            <w:tcW w:w="3360" w:type="dxa"/>
            <w:vAlign w:val="center"/>
          </w:tcPr>
          <w:p w14:paraId="108B4331" w14:textId="77777777" w:rsidR="00E7535C" w:rsidRDefault="00000000">
            <w:r>
              <w:rPr>
                <w:color w:val="000000"/>
                <w:sz w:val="16"/>
              </w:rPr>
              <w:t>Dashboards, property views, forms and report downloads</w:t>
            </w:r>
          </w:p>
        </w:tc>
        <w:tc>
          <w:tcPr>
            <w:tcW w:w="3360" w:type="dxa"/>
            <w:vAlign w:val="center"/>
          </w:tcPr>
          <w:p w14:paraId="499D6DD1" w14:textId="77777777" w:rsidR="00E7535C" w:rsidRDefault="00000000">
            <w:r>
              <w:rPr>
                <w:color w:val="000000"/>
                <w:sz w:val="16"/>
              </w:rPr>
              <w:t>React, JavaScript</w:t>
            </w:r>
          </w:p>
        </w:tc>
      </w:tr>
      <w:tr w:rsidR="00E7535C" w14:paraId="79025453" w14:textId="77777777">
        <w:trPr>
          <w:jc w:val="center"/>
        </w:trPr>
        <w:tc>
          <w:tcPr>
            <w:tcW w:w="3360" w:type="dxa"/>
            <w:vAlign w:val="center"/>
          </w:tcPr>
          <w:p w14:paraId="6049D4C8" w14:textId="77777777" w:rsidR="00E7535C" w:rsidRDefault="00000000">
            <w:r>
              <w:rPr>
                <w:color w:val="000000"/>
                <w:sz w:val="16"/>
              </w:rPr>
              <w:t>Security</w:t>
            </w:r>
          </w:p>
        </w:tc>
        <w:tc>
          <w:tcPr>
            <w:tcW w:w="3360" w:type="dxa"/>
            <w:vAlign w:val="center"/>
          </w:tcPr>
          <w:p w14:paraId="0B74DE37" w14:textId="77777777" w:rsidR="00E7535C" w:rsidRDefault="00000000">
            <w:r>
              <w:rPr>
                <w:color w:val="000000"/>
                <w:sz w:val="16"/>
              </w:rPr>
              <w:t>Authentication, role checks, protected routes and API authorization</w:t>
            </w:r>
          </w:p>
        </w:tc>
        <w:tc>
          <w:tcPr>
            <w:tcW w:w="3360" w:type="dxa"/>
            <w:vAlign w:val="center"/>
          </w:tcPr>
          <w:p w14:paraId="1D7DAA7E" w14:textId="77777777" w:rsidR="00E7535C" w:rsidRDefault="00000000">
            <w:r>
              <w:rPr>
                <w:color w:val="000000"/>
                <w:sz w:val="16"/>
              </w:rPr>
              <w:t>Spring Security, JWT, OAuth2</w:t>
            </w:r>
          </w:p>
        </w:tc>
      </w:tr>
      <w:tr w:rsidR="00E7535C" w14:paraId="501DE472" w14:textId="77777777">
        <w:trPr>
          <w:jc w:val="center"/>
        </w:trPr>
        <w:tc>
          <w:tcPr>
            <w:tcW w:w="3360" w:type="dxa"/>
            <w:vAlign w:val="center"/>
          </w:tcPr>
          <w:p w14:paraId="6969E8F7" w14:textId="77777777" w:rsidR="00E7535C" w:rsidRDefault="00000000">
            <w:r>
              <w:rPr>
                <w:color w:val="000000"/>
                <w:sz w:val="16"/>
              </w:rPr>
              <w:t>API</w:t>
            </w:r>
          </w:p>
        </w:tc>
        <w:tc>
          <w:tcPr>
            <w:tcW w:w="3360" w:type="dxa"/>
            <w:vAlign w:val="center"/>
          </w:tcPr>
          <w:p w14:paraId="1F1B2C77" w14:textId="77777777" w:rsidR="00E7535C" w:rsidRDefault="00000000">
            <w:r>
              <w:rPr>
                <w:color w:val="000000"/>
                <w:sz w:val="16"/>
              </w:rPr>
              <w:t>REST controllers, validation and HTTP responses</w:t>
            </w:r>
          </w:p>
        </w:tc>
        <w:tc>
          <w:tcPr>
            <w:tcW w:w="3360" w:type="dxa"/>
            <w:vAlign w:val="center"/>
          </w:tcPr>
          <w:p w14:paraId="708597CF" w14:textId="77777777" w:rsidR="00E7535C" w:rsidRDefault="00000000">
            <w:r>
              <w:rPr>
                <w:color w:val="000000"/>
                <w:sz w:val="16"/>
              </w:rPr>
              <w:t>Spring Boot, Spring MVC</w:t>
            </w:r>
          </w:p>
        </w:tc>
      </w:tr>
      <w:tr w:rsidR="00E7535C" w14:paraId="5F9BB1FD" w14:textId="77777777">
        <w:trPr>
          <w:jc w:val="center"/>
        </w:trPr>
        <w:tc>
          <w:tcPr>
            <w:tcW w:w="3360" w:type="dxa"/>
            <w:vAlign w:val="center"/>
          </w:tcPr>
          <w:p w14:paraId="25D1DA2F" w14:textId="77777777" w:rsidR="00E7535C" w:rsidRDefault="00000000">
            <w:r>
              <w:rPr>
                <w:color w:val="000000"/>
                <w:sz w:val="16"/>
              </w:rPr>
              <w:t>Business</w:t>
            </w:r>
          </w:p>
        </w:tc>
        <w:tc>
          <w:tcPr>
            <w:tcW w:w="3360" w:type="dxa"/>
            <w:vAlign w:val="center"/>
          </w:tcPr>
          <w:p w14:paraId="7EABFEB5" w14:textId="77777777" w:rsidR="00E7535C" w:rsidRDefault="00000000">
            <w:r>
              <w:rPr>
                <w:color w:val="000000"/>
                <w:sz w:val="16"/>
              </w:rPr>
              <w:t>Property, risk, market, report, notification and audit workflows</w:t>
            </w:r>
          </w:p>
        </w:tc>
        <w:tc>
          <w:tcPr>
            <w:tcW w:w="3360" w:type="dxa"/>
            <w:vAlign w:val="center"/>
          </w:tcPr>
          <w:p w14:paraId="27576A74" w14:textId="77777777" w:rsidR="00E7535C" w:rsidRDefault="00000000">
            <w:r>
              <w:rPr>
                <w:color w:val="000000"/>
                <w:sz w:val="16"/>
              </w:rPr>
              <w:t>Java service layer</w:t>
            </w:r>
          </w:p>
        </w:tc>
      </w:tr>
      <w:tr w:rsidR="00E7535C" w14:paraId="7846AA72" w14:textId="77777777">
        <w:trPr>
          <w:jc w:val="center"/>
        </w:trPr>
        <w:tc>
          <w:tcPr>
            <w:tcW w:w="3360" w:type="dxa"/>
            <w:vAlign w:val="center"/>
          </w:tcPr>
          <w:p w14:paraId="73082C8B" w14:textId="77777777" w:rsidR="00E7535C" w:rsidRDefault="00000000">
            <w:r>
              <w:rPr>
                <w:color w:val="000000"/>
                <w:sz w:val="16"/>
              </w:rPr>
              <w:t>Persistence</w:t>
            </w:r>
          </w:p>
        </w:tc>
        <w:tc>
          <w:tcPr>
            <w:tcW w:w="3360" w:type="dxa"/>
            <w:vAlign w:val="center"/>
          </w:tcPr>
          <w:p w14:paraId="1BA1D772" w14:textId="77777777" w:rsidR="00E7535C" w:rsidRDefault="00000000">
            <w:r>
              <w:rPr>
                <w:color w:val="000000"/>
                <w:sz w:val="16"/>
              </w:rPr>
              <w:t>Entity mapping and repository operations</w:t>
            </w:r>
          </w:p>
        </w:tc>
        <w:tc>
          <w:tcPr>
            <w:tcW w:w="3360" w:type="dxa"/>
            <w:vAlign w:val="center"/>
          </w:tcPr>
          <w:p w14:paraId="2AD2E923" w14:textId="77777777" w:rsidR="00E7535C" w:rsidRDefault="00000000">
            <w:r>
              <w:rPr>
                <w:color w:val="000000"/>
                <w:sz w:val="16"/>
              </w:rPr>
              <w:t>Spring Data JPA, Hibernate, PostgreSQL</w:t>
            </w:r>
          </w:p>
        </w:tc>
      </w:tr>
      <w:tr w:rsidR="00E7535C" w14:paraId="6529146C" w14:textId="77777777">
        <w:trPr>
          <w:jc w:val="center"/>
        </w:trPr>
        <w:tc>
          <w:tcPr>
            <w:tcW w:w="3360" w:type="dxa"/>
            <w:vAlign w:val="center"/>
          </w:tcPr>
          <w:p w14:paraId="4A05C33C" w14:textId="77777777" w:rsidR="00E7535C" w:rsidRDefault="00000000">
            <w:r>
              <w:rPr>
                <w:color w:val="000000"/>
                <w:sz w:val="16"/>
              </w:rPr>
              <w:t>Integration</w:t>
            </w:r>
          </w:p>
        </w:tc>
        <w:tc>
          <w:tcPr>
            <w:tcW w:w="3360" w:type="dxa"/>
            <w:vAlign w:val="center"/>
          </w:tcPr>
          <w:p w14:paraId="5A1FBD52" w14:textId="77777777" w:rsidR="00E7535C" w:rsidRDefault="00000000">
            <w:r>
              <w:rPr>
                <w:color w:val="000000"/>
                <w:sz w:val="16"/>
              </w:rPr>
              <w:t>Configurable providers and safe endpoint validation</w:t>
            </w:r>
          </w:p>
        </w:tc>
        <w:tc>
          <w:tcPr>
            <w:tcW w:w="3360" w:type="dxa"/>
            <w:vAlign w:val="center"/>
          </w:tcPr>
          <w:p w14:paraId="0EAEDB8B" w14:textId="77777777" w:rsidR="00E7535C" w:rsidRDefault="00000000">
            <w:r>
              <w:rPr>
                <w:color w:val="000000"/>
                <w:sz w:val="16"/>
              </w:rPr>
              <w:t>HTTP integration services</w:t>
            </w:r>
          </w:p>
        </w:tc>
      </w:tr>
      <w:tr w:rsidR="00E7535C" w14:paraId="11648463" w14:textId="77777777">
        <w:trPr>
          <w:jc w:val="center"/>
        </w:trPr>
        <w:tc>
          <w:tcPr>
            <w:tcW w:w="3360" w:type="dxa"/>
            <w:vAlign w:val="center"/>
          </w:tcPr>
          <w:p w14:paraId="74016486" w14:textId="77777777" w:rsidR="00E7535C" w:rsidRDefault="00000000">
            <w:r>
              <w:rPr>
                <w:color w:val="000000"/>
                <w:sz w:val="16"/>
              </w:rPr>
              <w:t>Reporting</w:t>
            </w:r>
          </w:p>
        </w:tc>
        <w:tc>
          <w:tcPr>
            <w:tcW w:w="3360" w:type="dxa"/>
            <w:vAlign w:val="center"/>
          </w:tcPr>
          <w:p w14:paraId="747A5B18" w14:textId="77777777" w:rsidR="00E7535C" w:rsidRDefault="00000000">
            <w:r>
              <w:rPr>
                <w:color w:val="000000"/>
                <w:sz w:val="16"/>
              </w:rPr>
              <w:t>Server-side document generation</w:t>
            </w:r>
          </w:p>
        </w:tc>
        <w:tc>
          <w:tcPr>
            <w:tcW w:w="3360" w:type="dxa"/>
            <w:vAlign w:val="center"/>
          </w:tcPr>
          <w:p w14:paraId="15058FA6" w14:textId="77777777" w:rsidR="00E7535C" w:rsidRDefault="00000000">
            <w:r>
              <w:rPr>
                <w:color w:val="000000"/>
                <w:sz w:val="16"/>
              </w:rPr>
              <w:t>OpenPDF, Apache POI</w:t>
            </w:r>
          </w:p>
        </w:tc>
      </w:tr>
      <w:tr w:rsidR="00E7535C" w14:paraId="6E85E42B" w14:textId="77777777">
        <w:trPr>
          <w:jc w:val="center"/>
        </w:trPr>
        <w:tc>
          <w:tcPr>
            <w:tcW w:w="3360" w:type="dxa"/>
            <w:vAlign w:val="center"/>
          </w:tcPr>
          <w:p w14:paraId="58377C77" w14:textId="77777777" w:rsidR="00E7535C" w:rsidRDefault="00000000">
            <w:r>
              <w:rPr>
                <w:color w:val="000000"/>
                <w:sz w:val="16"/>
              </w:rPr>
              <w:t>Runtime</w:t>
            </w:r>
          </w:p>
        </w:tc>
        <w:tc>
          <w:tcPr>
            <w:tcW w:w="3360" w:type="dxa"/>
            <w:vAlign w:val="center"/>
          </w:tcPr>
          <w:p w14:paraId="63AECB67" w14:textId="77777777" w:rsidR="00E7535C" w:rsidRDefault="00000000">
            <w:r>
              <w:rPr>
                <w:color w:val="000000"/>
                <w:sz w:val="16"/>
              </w:rPr>
              <w:t>Containerized frontend, backend and database</w:t>
            </w:r>
          </w:p>
        </w:tc>
        <w:tc>
          <w:tcPr>
            <w:tcW w:w="3360" w:type="dxa"/>
            <w:vAlign w:val="center"/>
          </w:tcPr>
          <w:p w14:paraId="43BE1705" w14:textId="77777777" w:rsidR="00E7535C" w:rsidRDefault="00000000">
            <w:r>
              <w:rPr>
                <w:color w:val="000000"/>
                <w:sz w:val="16"/>
              </w:rPr>
              <w:t>Docker, Docker Compose, Nginx</w:t>
            </w:r>
          </w:p>
        </w:tc>
      </w:tr>
    </w:tbl>
    <w:p w14:paraId="218F3F28" w14:textId="77777777" w:rsidR="00E7535C" w:rsidRDefault="00000000">
      <w:pPr>
        <w:pStyle w:val="Heading2"/>
      </w:pPr>
      <w:r>
        <w:t>2.2 Logical Entity Relationship View</w:t>
      </w:r>
    </w:p>
    <w:p w14:paraId="0F76ACFD" w14:textId="77777777" w:rsidR="00E7535C" w:rsidRDefault="00000000">
      <w:r>
        <w:t>The logical model below shows the main domain objects used by the application. It is a documentation-level relationship view rather than a claim that every relationship is a separate database table.</w:t>
      </w:r>
    </w:p>
    <w:p w14:paraId="56D71603" w14:textId="77777777" w:rsidR="00E7535C" w:rsidRDefault="00000000">
      <w:r>
        <w:rPr>
          <w:noProof/>
        </w:rPr>
        <w:lastRenderedPageBreak/>
        <w:drawing>
          <wp:inline distT="0" distB="0" distL="0" distR="0" wp14:anchorId="30627E96" wp14:editId="4D9F1EFA">
            <wp:extent cx="6080760" cy="3380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erd.png"/>
                    <pic:cNvPicPr/>
                  </pic:nvPicPr>
                  <pic:blipFill>
                    <a:blip r:embed="rId9"/>
                    <a:stretch>
                      <a:fillRect/>
                    </a:stretch>
                  </pic:blipFill>
                  <pic:spPr>
                    <a:xfrm>
                      <a:off x="0" y="0"/>
                      <a:ext cx="6080760" cy="3380430"/>
                    </a:xfrm>
                    <a:prstGeom prst="rect">
                      <a:avLst/>
                    </a:prstGeom>
                  </pic:spPr>
                </pic:pic>
              </a:graphicData>
            </a:graphic>
          </wp:inline>
        </w:drawing>
      </w:r>
    </w:p>
    <w:p w14:paraId="14746276" w14:textId="77777777" w:rsidR="00E7535C" w:rsidRDefault="00000000">
      <w:pPr>
        <w:pStyle w:val="FigureCaption"/>
      </w:pPr>
      <w:r>
        <w:t>Figure 2. Logical domain/ER view used for the project documentation.</w:t>
      </w:r>
    </w:p>
    <w:p w14:paraId="4FF1F586" w14:textId="77777777" w:rsidR="00E7535C" w:rsidRDefault="00000000">
      <w:pPr>
        <w:pStyle w:val="Heading2"/>
      </w:pPr>
      <w:r>
        <w:t>2.3 Control Flow / Component Interaction</w:t>
      </w:r>
    </w:p>
    <w:p w14:paraId="1064F96A" w14:textId="77777777" w:rsidR="00E7535C" w:rsidRDefault="00000000">
      <w:r>
        <w:rPr>
          <w:noProof/>
        </w:rPr>
        <w:drawing>
          <wp:inline distT="0" distB="0" distL="0" distR="0" wp14:anchorId="6C743888" wp14:editId="41A99FD5">
            <wp:extent cx="6080760" cy="2497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flow.png"/>
                    <pic:cNvPicPr/>
                  </pic:nvPicPr>
                  <pic:blipFill>
                    <a:blip r:embed="rId10"/>
                    <a:stretch>
                      <a:fillRect/>
                    </a:stretch>
                  </pic:blipFill>
                  <pic:spPr>
                    <a:xfrm>
                      <a:off x="0" y="0"/>
                      <a:ext cx="6080760" cy="2497415"/>
                    </a:xfrm>
                    <a:prstGeom prst="rect">
                      <a:avLst/>
                    </a:prstGeom>
                  </pic:spPr>
                </pic:pic>
              </a:graphicData>
            </a:graphic>
          </wp:inline>
        </w:drawing>
      </w:r>
    </w:p>
    <w:p w14:paraId="0CC101EC" w14:textId="77777777" w:rsidR="00E7535C" w:rsidRDefault="00000000">
      <w:pPr>
        <w:pStyle w:val="FigureCaption"/>
      </w:pPr>
      <w:r>
        <w:t>Figure 3. End-to-end property due-diligence control flow.</w:t>
      </w:r>
    </w:p>
    <w:p w14:paraId="637366DE" w14:textId="77777777" w:rsidR="00E7535C" w:rsidRDefault="00000000">
      <w:pPr>
        <w:pStyle w:val="Heading2"/>
      </w:pPr>
      <w:r>
        <w:lastRenderedPageBreak/>
        <w:t>2.4 Data Flow Diagram</w:t>
      </w:r>
    </w:p>
    <w:p w14:paraId="5D3E2BF6" w14:textId="77777777" w:rsidR="00E7535C" w:rsidRDefault="00000000">
      <w:r>
        <w:rPr>
          <w:noProof/>
        </w:rPr>
        <w:drawing>
          <wp:inline distT="0" distB="0" distL="0" distR="0" wp14:anchorId="236593E9" wp14:editId="0AE809D8">
            <wp:extent cx="6080760" cy="28920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1"/>
                    <a:stretch>
                      <a:fillRect/>
                    </a:stretch>
                  </pic:blipFill>
                  <pic:spPr>
                    <a:xfrm>
                      <a:off x="0" y="0"/>
                      <a:ext cx="6080760" cy="2892096"/>
                    </a:xfrm>
                    <a:prstGeom prst="rect">
                      <a:avLst/>
                    </a:prstGeom>
                  </pic:spPr>
                </pic:pic>
              </a:graphicData>
            </a:graphic>
          </wp:inline>
        </w:drawing>
      </w:r>
    </w:p>
    <w:p w14:paraId="352969FD" w14:textId="77777777" w:rsidR="00E7535C" w:rsidRDefault="00000000">
      <w:pPr>
        <w:pStyle w:val="FigureCaption"/>
      </w:pPr>
      <w:r>
        <w:t>Figure 4. Level-1 data flow for property aggregation, analysis and reporting.</w:t>
      </w:r>
    </w:p>
    <w:p w14:paraId="10D3DEC9" w14:textId="77777777" w:rsidR="00E7535C" w:rsidRDefault="00000000">
      <w:pPr>
        <w:pStyle w:val="Heading1"/>
      </w:pPr>
      <w:r>
        <w:t>3. Modules</w:t>
      </w:r>
    </w:p>
    <w:p w14:paraId="2B1690A0" w14:textId="77777777" w:rsidR="00E7535C" w:rsidRDefault="00000000">
      <w:pPr>
        <w:pStyle w:val="Heading2"/>
      </w:pPr>
      <w:r>
        <w:t>1. User Management</w:t>
      </w:r>
    </w:p>
    <w:p w14:paraId="1BB7082B" w14:textId="77777777" w:rsidR="00E7535C" w:rsidRDefault="00000000">
      <w:pPr>
        <w:pStyle w:val="ListBullet"/>
      </w:pPr>
      <w:r>
        <w:t>Registration and login</w:t>
      </w:r>
    </w:p>
    <w:p w14:paraId="57C11C62" w14:textId="77777777" w:rsidR="00E7535C" w:rsidRDefault="00000000">
      <w:pPr>
        <w:pStyle w:val="ListBullet"/>
      </w:pPr>
      <w:r>
        <w:t>Email verification and password recovery</w:t>
      </w:r>
    </w:p>
    <w:p w14:paraId="266AAF60" w14:textId="77777777" w:rsidR="00E7535C" w:rsidRDefault="00000000">
      <w:pPr>
        <w:pStyle w:val="ListBullet"/>
      </w:pPr>
      <w:r>
        <w:t>JWT and Google OAuth2 authentication</w:t>
      </w:r>
    </w:p>
    <w:p w14:paraId="65D6AC32" w14:textId="77777777" w:rsidR="00E7535C" w:rsidRDefault="00000000">
      <w:pPr>
        <w:pStyle w:val="ListBullet"/>
      </w:pPr>
      <w:r>
        <w:t>Role-based access control</w:t>
      </w:r>
    </w:p>
    <w:p w14:paraId="7798EE73" w14:textId="77777777" w:rsidR="00E7535C" w:rsidRDefault="00000000">
      <w:pPr>
        <w:pStyle w:val="ListBullet"/>
      </w:pPr>
      <w:r>
        <w:t>User profile and role-aware dashboards</w:t>
      </w:r>
    </w:p>
    <w:p w14:paraId="4100AE62" w14:textId="77777777" w:rsidR="00E7535C" w:rsidRDefault="00000000">
      <w:r>
        <w:t>The current release supports BUYER, SELLER, AGENT, LEGAL_REVIEWER and BANK. The administrator role shown in the mentor template is not part of the current implemented role set.</w:t>
      </w:r>
    </w:p>
    <w:p w14:paraId="522EC223" w14:textId="77777777" w:rsidR="00E7535C" w:rsidRDefault="00000000">
      <w:pPr>
        <w:pStyle w:val="Heading2"/>
      </w:pPr>
      <w:r>
        <w:t>2. Property Search Module</w:t>
      </w:r>
    </w:p>
    <w:p w14:paraId="66DA9F11" w14:textId="77777777" w:rsidR="00E7535C" w:rsidRDefault="00000000">
      <w:pPr>
        <w:pStyle w:val="ListBullet"/>
      </w:pPr>
      <w:r>
        <w:t>Property search and selection</w:t>
      </w:r>
    </w:p>
    <w:p w14:paraId="6C152DA8" w14:textId="77777777" w:rsidR="00E7535C" w:rsidRDefault="00000000">
      <w:pPr>
        <w:pStyle w:val="ListBullet"/>
      </w:pPr>
      <w:r>
        <w:t>Address validation and normalization</w:t>
      </w:r>
    </w:p>
    <w:p w14:paraId="0385881C" w14:textId="77777777" w:rsidR="00E7535C" w:rsidRDefault="00000000">
      <w:pPr>
        <w:pStyle w:val="ListBullet"/>
      </w:pPr>
      <w:r>
        <w:t>Property details and history views</w:t>
      </w:r>
    </w:p>
    <w:p w14:paraId="34C35A3D" w14:textId="77777777" w:rsidR="00E7535C" w:rsidRDefault="00000000">
      <w:pPr>
        <w:pStyle w:val="ListBullet"/>
      </w:pPr>
      <w:r>
        <w:t>Role-aware property workflows</w:t>
      </w:r>
    </w:p>
    <w:p w14:paraId="45699540" w14:textId="77777777" w:rsidR="00E7535C" w:rsidRDefault="00000000">
      <w:r>
        <w:t>The module provides the entry point for the due-diligence process and feeds the selected property into risk, market-analysis and report workflows.</w:t>
      </w:r>
    </w:p>
    <w:p w14:paraId="7E8F8FD6" w14:textId="77777777" w:rsidR="00E7535C" w:rsidRDefault="00000000">
      <w:pPr>
        <w:pStyle w:val="Heading2"/>
      </w:pPr>
      <w:r>
        <w:t>3. Due Diligence Module</w:t>
      </w:r>
    </w:p>
    <w:p w14:paraId="648E11E8" w14:textId="77777777" w:rsidR="00E7535C" w:rsidRDefault="00000000">
      <w:pPr>
        <w:pStyle w:val="ListBullet"/>
      </w:pPr>
      <w:r>
        <w:t>Ownership information</w:t>
      </w:r>
    </w:p>
    <w:p w14:paraId="3951D337" w14:textId="77777777" w:rsidR="00E7535C" w:rsidRDefault="00000000">
      <w:pPr>
        <w:pStyle w:val="ListBullet"/>
      </w:pPr>
      <w:r>
        <w:t>Tax information</w:t>
      </w:r>
    </w:p>
    <w:p w14:paraId="1320A7F8" w14:textId="77777777" w:rsidR="00E7535C" w:rsidRDefault="00000000">
      <w:pPr>
        <w:pStyle w:val="ListBullet"/>
      </w:pPr>
      <w:r>
        <w:t>Zoning attributes</w:t>
      </w:r>
    </w:p>
    <w:p w14:paraId="66D89767" w14:textId="77777777" w:rsidR="00E7535C" w:rsidRDefault="00000000">
      <w:pPr>
        <w:pStyle w:val="ListBullet"/>
      </w:pPr>
      <w:r>
        <w:t>Flood information</w:t>
      </w:r>
    </w:p>
    <w:p w14:paraId="1E35411B" w14:textId="77777777" w:rsidR="00E7535C" w:rsidRDefault="00000000">
      <w:pPr>
        <w:pStyle w:val="ListBullet"/>
      </w:pPr>
      <w:r>
        <w:t>Permit information</w:t>
      </w:r>
    </w:p>
    <w:p w14:paraId="7C0F77DB" w14:textId="77777777" w:rsidR="00E7535C" w:rsidRDefault="00000000">
      <w:pPr>
        <w:pStyle w:val="ListBullet"/>
      </w:pPr>
      <w:r>
        <w:t>Environmental information</w:t>
      </w:r>
    </w:p>
    <w:p w14:paraId="7875FE99" w14:textId="77777777" w:rsidR="00E7535C" w:rsidRDefault="00000000">
      <w:pPr>
        <w:pStyle w:val="ListBullet"/>
      </w:pPr>
      <w:r>
        <w:t>Utility-related information</w:t>
      </w:r>
    </w:p>
    <w:p w14:paraId="61B51F1A" w14:textId="77777777" w:rsidR="00E7535C" w:rsidRDefault="00000000">
      <w:pPr>
        <w:pStyle w:val="ListBullet"/>
      </w:pPr>
      <w:r>
        <w:lastRenderedPageBreak/>
        <w:t>Document association</w:t>
      </w:r>
    </w:p>
    <w:p w14:paraId="7C771B75" w14:textId="77777777" w:rsidR="00E7535C" w:rsidRDefault="00000000">
      <w:r>
        <w:t>Due-diligence attributes are organized and persisted so that the user can review a property without switching between multiple application areas.</w:t>
      </w:r>
    </w:p>
    <w:p w14:paraId="006550BE" w14:textId="77777777" w:rsidR="00E7535C" w:rsidRDefault="00000000">
      <w:pPr>
        <w:pStyle w:val="Heading2"/>
      </w:pPr>
      <w:r>
        <w:t>4. Risk Assessment Module</w:t>
      </w:r>
    </w:p>
    <w:p w14:paraId="49D7389A" w14:textId="77777777" w:rsidR="00E7535C" w:rsidRDefault="00000000">
      <w:pPr>
        <w:pStyle w:val="ListBullet"/>
      </w:pPr>
      <w:r>
        <w:t>Risk categories</w:t>
      </w:r>
    </w:p>
    <w:p w14:paraId="60A352E6" w14:textId="77777777" w:rsidR="00E7535C" w:rsidRDefault="00000000">
      <w:pPr>
        <w:pStyle w:val="ListBullet"/>
      </w:pPr>
      <w:r>
        <w:t>Property-level risk assessments</w:t>
      </w:r>
    </w:p>
    <w:p w14:paraId="74B01971" w14:textId="77777777" w:rsidR="00E7535C" w:rsidRDefault="00000000">
      <w:pPr>
        <w:pStyle w:val="ListBullet"/>
      </w:pPr>
      <w:r>
        <w:t>Risk score display</w:t>
      </w:r>
    </w:p>
    <w:p w14:paraId="22CD06BA" w14:textId="77777777" w:rsidR="00E7535C" w:rsidRDefault="00000000">
      <w:pPr>
        <w:pStyle w:val="ListBullet"/>
      </w:pPr>
      <w:r>
        <w:t>Legal/tax/flood/permit/zoning checks</w:t>
      </w:r>
    </w:p>
    <w:p w14:paraId="2E87DF05" w14:textId="77777777" w:rsidR="00E7535C" w:rsidRDefault="00000000">
      <w:pPr>
        <w:pStyle w:val="ListBullet"/>
      </w:pPr>
      <w:r>
        <w:t>Role-protected risk updates</w:t>
      </w:r>
    </w:p>
    <w:p w14:paraId="2D83874D" w14:textId="77777777" w:rsidR="00E7535C" w:rsidRDefault="00000000">
      <w:r>
        <w:t>Risk data is read from the backend property-risk endpoint. Synthetic fallback scores were removed from the frontend.</w:t>
      </w:r>
    </w:p>
    <w:p w14:paraId="29EA6F90" w14:textId="77777777" w:rsidR="00E7535C" w:rsidRDefault="00000000">
      <w:pPr>
        <w:pStyle w:val="Heading2"/>
      </w:pPr>
      <w:r>
        <w:t>5. Comparable Property Module</w:t>
      </w:r>
    </w:p>
    <w:p w14:paraId="21C6B1F1" w14:textId="77777777" w:rsidR="00E7535C" w:rsidRDefault="00000000">
      <w:pPr>
        <w:pStyle w:val="ListBullet"/>
      </w:pPr>
      <w:r>
        <w:t>Comparable-property retrieval</w:t>
      </w:r>
    </w:p>
    <w:p w14:paraId="5EA54117" w14:textId="77777777" w:rsidR="00E7535C" w:rsidRDefault="00000000">
      <w:pPr>
        <w:pStyle w:val="ListBullet"/>
      </w:pPr>
      <w:r>
        <w:t>Benchmark/average calculations</w:t>
      </w:r>
    </w:p>
    <w:p w14:paraId="04BF07B2" w14:textId="77777777" w:rsidR="00E7535C" w:rsidRDefault="00000000">
      <w:pPr>
        <w:pStyle w:val="ListBullet"/>
      </w:pPr>
      <w:r>
        <w:t>Price variance</w:t>
      </w:r>
    </w:p>
    <w:p w14:paraId="2F96E034" w14:textId="77777777" w:rsidR="00E7535C" w:rsidRDefault="00000000">
      <w:pPr>
        <w:pStyle w:val="ListBullet"/>
      </w:pPr>
      <w:r>
        <w:t>Premium/discount interpretation</w:t>
      </w:r>
    </w:p>
    <w:p w14:paraId="4A23E8A2" w14:textId="77777777" w:rsidR="00E7535C" w:rsidRDefault="00000000">
      <w:pPr>
        <w:pStyle w:val="ListBullet"/>
      </w:pPr>
      <w:r>
        <w:t>Market-analysis view</w:t>
      </w:r>
    </w:p>
    <w:p w14:paraId="5EA05C1A" w14:textId="77777777" w:rsidR="00E7535C" w:rsidRDefault="00000000">
      <w:r>
        <w:t>The frontend consumes the backend market-analysis endpoint and presents explainable metrics. Fabricated distance and match-score values were removed.</w:t>
      </w:r>
    </w:p>
    <w:p w14:paraId="48FA35B3" w14:textId="77777777" w:rsidR="00E7535C" w:rsidRDefault="00000000">
      <w:pPr>
        <w:pStyle w:val="Heading2"/>
      </w:pPr>
      <w:r>
        <w:t>6. Report Generation</w:t>
      </w:r>
    </w:p>
    <w:p w14:paraId="41EAEF37" w14:textId="77777777" w:rsidR="00E7535C" w:rsidRDefault="00000000">
      <w:pPr>
        <w:pStyle w:val="ListBullet"/>
      </w:pPr>
      <w:r>
        <w:t>Persist report metadata</w:t>
      </w:r>
    </w:p>
    <w:p w14:paraId="6CE7ECFD" w14:textId="77777777" w:rsidR="00E7535C" w:rsidRDefault="00000000">
      <w:pPr>
        <w:pStyle w:val="ListBullet"/>
      </w:pPr>
      <w:r>
        <w:t>Executive summary and overall risk score</w:t>
      </w:r>
    </w:p>
    <w:p w14:paraId="187BA837" w14:textId="77777777" w:rsidR="00E7535C" w:rsidRDefault="00000000">
      <w:pPr>
        <w:pStyle w:val="ListBullet"/>
      </w:pPr>
      <w:r>
        <w:t>Server-side PDF generation</w:t>
      </w:r>
    </w:p>
    <w:p w14:paraId="5AF0F4A9" w14:textId="77777777" w:rsidR="00E7535C" w:rsidRDefault="00000000">
      <w:pPr>
        <w:pStyle w:val="ListBullet"/>
      </w:pPr>
      <w:r>
        <w:t>Server-side Excel generation</w:t>
      </w:r>
    </w:p>
    <w:p w14:paraId="68E6D773" w14:textId="77777777" w:rsidR="00E7535C" w:rsidRDefault="00000000">
      <w:pPr>
        <w:pStyle w:val="ListBullet"/>
      </w:pPr>
      <w:r>
        <w:t>Property-level and report-level downloads</w:t>
      </w:r>
    </w:p>
    <w:p w14:paraId="7AE451BB" w14:textId="77777777" w:rsidR="00E7535C" w:rsidRDefault="00000000">
      <w:r>
        <w:t>PDF reports use OpenPDF. Excel workbooks use Apache POI. The workbook contains five sheets: Property Overview, Risk Assessment, Market Comparables, Zoning &amp; Compliance, and Tax History.</w:t>
      </w:r>
    </w:p>
    <w:p w14:paraId="242075E9" w14:textId="77777777" w:rsidR="00E7535C" w:rsidRDefault="00000000">
      <w:pPr>
        <w:pStyle w:val="Heading2"/>
      </w:pPr>
      <w:r>
        <w:t>7. Notification Module</w:t>
      </w:r>
    </w:p>
    <w:p w14:paraId="0C58329B" w14:textId="77777777" w:rsidR="00E7535C" w:rsidRDefault="00000000">
      <w:pPr>
        <w:pStyle w:val="ListBullet"/>
      </w:pPr>
      <w:r>
        <w:t>Report-ready notifications</w:t>
      </w:r>
    </w:p>
    <w:p w14:paraId="2E9A184F" w14:textId="77777777" w:rsidR="00E7535C" w:rsidRDefault="00000000">
      <w:pPr>
        <w:pStyle w:val="ListBullet"/>
      </w:pPr>
      <w:r>
        <w:t>Read/unread state</w:t>
      </w:r>
    </w:p>
    <w:p w14:paraId="68A36AC9" w14:textId="77777777" w:rsidR="00E7535C" w:rsidRDefault="00000000">
      <w:pPr>
        <w:pStyle w:val="ListBullet"/>
      </w:pPr>
      <w:r>
        <w:t>User-scoped notification access</w:t>
      </w:r>
    </w:p>
    <w:p w14:paraId="604483EC" w14:textId="77777777" w:rsidR="00E7535C" w:rsidRDefault="00000000">
      <w:pPr>
        <w:pStyle w:val="ListBullet"/>
      </w:pPr>
      <w:r>
        <w:t>Property-related alerts and preferences</w:t>
      </w:r>
    </w:p>
    <w:p w14:paraId="3F85EBF2" w14:textId="77777777" w:rsidR="00E7535C" w:rsidRDefault="00000000">
      <w:r>
        <w:t>Notification queries and mutations are scoped to the authenticated user to prevent cross-user access.</w:t>
      </w:r>
    </w:p>
    <w:p w14:paraId="0FB97C62" w14:textId="77777777" w:rsidR="00E7535C" w:rsidRDefault="00000000">
      <w:pPr>
        <w:pStyle w:val="Heading2"/>
      </w:pPr>
      <w:r>
        <w:t>8. Audit Module</w:t>
      </w:r>
    </w:p>
    <w:p w14:paraId="59E56A6E" w14:textId="77777777" w:rsidR="00E7535C" w:rsidRDefault="00000000">
      <w:pPr>
        <w:pStyle w:val="ListBullet"/>
      </w:pPr>
      <w:r>
        <w:t>Activity history</w:t>
      </w:r>
    </w:p>
    <w:p w14:paraId="5130EBF4" w14:textId="77777777" w:rsidR="00E7535C" w:rsidRDefault="00000000">
      <w:pPr>
        <w:pStyle w:val="ListBullet"/>
      </w:pPr>
      <w:r>
        <w:t>Report history</w:t>
      </w:r>
    </w:p>
    <w:p w14:paraId="5CD8E25B" w14:textId="77777777" w:rsidR="00E7535C" w:rsidRDefault="00000000">
      <w:pPr>
        <w:pStyle w:val="ListBullet"/>
      </w:pPr>
      <w:r>
        <w:t>API/application logs</w:t>
      </w:r>
    </w:p>
    <w:p w14:paraId="07709A6C" w14:textId="77777777" w:rsidR="00E7535C" w:rsidRDefault="00000000">
      <w:pPr>
        <w:pStyle w:val="ListBullet"/>
      </w:pPr>
      <w:r>
        <w:t>User activity tracking</w:t>
      </w:r>
    </w:p>
    <w:p w14:paraId="05E0E127" w14:textId="77777777" w:rsidR="00E7535C" w:rsidRDefault="00000000">
      <w:r>
        <w:t>The audit layer supports traceability of important actions and complements role-based security and report history.</w:t>
      </w:r>
    </w:p>
    <w:p w14:paraId="1F2A4653" w14:textId="77777777" w:rsidR="00E7535C" w:rsidRDefault="00000000">
      <w:pPr>
        <w:pStyle w:val="Heading1"/>
      </w:pPr>
      <w:r>
        <w:lastRenderedPageBreak/>
        <w:t>4. Week-wise Module Implementation</w:t>
      </w:r>
    </w:p>
    <w:p w14:paraId="33D897A0" w14:textId="77777777" w:rsidR="00E7535C" w:rsidRDefault="00000000">
      <w:pPr>
        <w:pStyle w:val="Heading2"/>
      </w:pPr>
      <w:r>
        <w:t>Milestone 1: Week 1 &amp; 2 — Project Initialization, Design Process &amp; Core Setup</w:t>
      </w:r>
    </w:p>
    <w:p w14:paraId="173D94D1" w14:textId="77777777" w:rsidR="00E7535C" w:rsidRDefault="00000000">
      <w:pPr>
        <w:pStyle w:val="Heading3"/>
      </w:pPr>
      <w:r>
        <w:t>Tasks</w:t>
      </w:r>
    </w:p>
    <w:p w14:paraId="3082D88A" w14:textId="77777777" w:rsidR="00E7535C" w:rsidRDefault="00000000">
      <w:r>
        <w:t>(1) Gather functional and non-functional requirements.</w:t>
      </w:r>
    </w:p>
    <w:p w14:paraId="26B9EBF8" w14:textId="77777777" w:rsidR="00E7535C" w:rsidRDefault="00000000">
      <w:r>
        <w:t>(2) Design system architecture and PostgreSQL domain model.</w:t>
      </w:r>
    </w:p>
    <w:p w14:paraId="459E47A9" w14:textId="77777777" w:rsidR="00E7535C" w:rsidRDefault="00000000">
      <w:r>
        <w:t>(3) Create UI workflows and role-specific application structure.</w:t>
      </w:r>
    </w:p>
    <w:p w14:paraId="642FEB92" w14:textId="77777777" w:rsidR="00E7535C" w:rsidRDefault="00000000">
      <w:r>
        <w:t>(4) Set up Spring Boot and PostgreSQL.</w:t>
      </w:r>
    </w:p>
    <w:p w14:paraId="1D6D1D54" w14:textId="77777777" w:rsidR="00E7535C" w:rsidRDefault="00000000">
      <w:r>
        <w:t>(5) Implement registration, login, email verification and JWT authentication.</w:t>
      </w:r>
    </w:p>
    <w:p w14:paraId="7E0AD875" w14:textId="77777777" w:rsidR="00E7535C" w:rsidRDefault="00000000">
      <w:r>
        <w:t>(6) Implement Google OAuth2 login.</w:t>
      </w:r>
    </w:p>
    <w:p w14:paraId="011F0282" w14:textId="77777777" w:rsidR="00E7535C" w:rsidRDefault="00000000">
      <w:r>
        <w:t>(7) Implement role-based authorization for the five current roles.</w:t>
      </w:r>
    </w:p>
    <w:p w14:paraId="1DAFEE66" w14:textId="77777777" w:rsidR="00E7535C" w:rsidRDefault="00000000">
      <w:r>
        <w:t>(8) Build property search/address workflow and integration framework.</w:t>
      </w:r>
    </w:p>
    <w:p w14:paraId="0159893D" w14:textId="77777777" w:rsidR="00E7535C" w:rsidRDefault="00000000">
      <w:pPr>
        <w:pStyle w:val="Heading3"/>
      </w:pPr>
      <w:r>
        <w:t>Outcomes</w:t>
      </w:r>
    </w:p>
    <w:p w14:paraId="62F2A164" w14:textId="77777777" w:rsidR="00E7535C" w:rsidRDefault="00000000">
      <w:r>
        <w:t>(1) Core architecture established.</w:t>
      </w:r>
    </w:p>
    <w:p w14:paraId="112672AE" w14:textId="77777777" w:rsidR="00E7535C" w:rsidRDefault="00000000">
      <w:r>
        <w:t>(2) Authentication and authorization implemented.</w:t>
      </w:r>
    </w:p>
    <w:p w14:paraId="0B0A2F6B" w14:textId="77777777" w:rsidR="00E7535C" w:rsidRDefault="00000000">
      <w:r>
        <w:t>(3) Property workflow established.</w:t>
      </w:r>
    </w:p>
    <w:p w14:paraId="20C9C3CF" w14:textId="77777777" w:rsidR="00E7535C" w:rsidRDefault="00000000">
      <w:r>
        <w:t>(4) Database persistence and API structure operational.</w:t>
      </w:r>
    </w:p>
    <w:p w14:paraId="7769AEEB" w14:textId="77777777" w:rsidR="00E7535C" w:rsidRDefault="00000000">
      <w:pPr>
        <w:pStyle w:val="Heading2"/>
      </w:pPr>
      <w:r>
        <w:t>Milestone 2: Week 3 &amp; 4 — Property Information Aggregation &amp; External Integrations</w:t>
      </w:r>
    </w:p>
    <w:p w14:paraId="2C685B98" w14:textId="77777777" w:rsidR="00E7535C" w:rsidRDefault="00000000">
      <w:pPr>
        <w:pStyle w:val="Heading3"/>
      </w:pPr>
      <w:r>
        <w:t>Tasks</w:t>
      </w:r>
    </w:p>
    <w:p w14:paraId="3A8E9130" w14:textId="77777777" w:rsidR="00E7535C" w:rsidRDefault="00000000">
      <w:r>
        <w:t>(1) Implement property service and property details.</w:t>
      </w:r>
    </w:p>
    <w:p w14:paraId="0A64B668" w14:textId="77777777" w:rsidR="00E7535C" w:rsidRDefault="00000000">
      <w:r>
        <w:t>(2) Organize ownership and due-diligence information.</w:t>
      </w:r>
    </w:p>
    <w:p w14:paraId="54B670B2" w14:textId="77777777" w:rsidR="00E7535C" w:rsidRDefault="00000000">
      <w:r>
        <w:t>(3) Implement tax, zoning, flood, permit and environmental data handling.</w:t>
      </w:r>
    </w:p>
    <w:p w14:paraId="760E505A" w14:textId="77777777" w:rsidR="00E7535C" w:rsidRDefault="00000000">
      <w:r>
        <w:t>(4) Persist property information in PostgreSQL.</w:t>
      </w:r>
    </w:p>
    <w:p w14:paraId="1E2D77EC" w14:textId="77777777" w:rsidR="00E7535C" w:rsidRDefault="00000000">
      <w:r>
        <w:t>(5) Add external integration framework, provider validation and error handling.</w:t>
      </w:r>
    </w:p>
    <w:p w14:paraId="515E4983" w14:textId="77777777" w:rsidR="00E7535C" w:rsidRDefault="00000000">
      <w:r>
        <w:t>(6) Prevent unsafe arbitrary external provider URLs using exact hostname allowlisting.</w:t>
      </w:r>
    </w:p>
    <w:p w14:paraId="293709F2" w14:textId="77777777" w:rsidR="00E7535C" w:rsidRDefault="00000000">
      <w:pPr>
        <w:pStyle w:val="Heading3"/>
      </w:pPr>
      <w:r>
        <w:t>Outcomes</w:t>
      </w:r>
    </w:p>
    <w:p w14:paraId="3F855D35" w14:textId="77777777" w:rsidR="00E7535C" w:rsidRDefault="00000000">
      <w:r>
        <w:t>(1) Structured property information available.</w:t>
      </w:r>
    </w:p>
    <w:p w14:paraId="7A55A15A" w14:textId="77777777" w:rsidR="00E7535C" w:rsidRDefault="00000000">
      <w:r>
        <w:t>(2) Reliable persistence and controlled integration framework.</w:t>
      </w:r>
    </w:p>
    <w:p w14:paraId="421BF780" w14:textId="77777777" w:rsidR="00E7535C" w:rsidRDefault="00000000">
      <w:r>
        <w:t>(3) Security and exception handling improved.</w:t>
      </w:r>
    </w:p>
    <w:p w14:paraId="45F2C271" w14:textId="77777777" w:rsidR="00E7535C" w:rsidRDefault="00000000">
      <w:pPr>
        <w:pStyle w:val="Heading2"/>
      </w:pPr>
      <w:r>
        <w:t>Milestone 3: Week 5 &amp; 6 — Risk Assessment, Report Generation &amp; Notifications</w:t>
      </w:r>
    </w:p>
    <w:p w14:paraId="0D1A33D5" w14:textId="77777777" w:rsidR="00E7535C" w:rsidRDefault="00000000">
      <w:pPr>
        <w:pStyle w:val="Heading3"/>
      </w:pPr>
      <w:r>
        <w:t>Tasks</w:t>
      </w:r>
    </w:p>
    <w:p w14:paraId="4143307F" w14:textId="77777777" w:rsidR="00E7535C" w:rsidRDefault="00000000">
      <w:r>
        <w:t>(1) Implement risk categories and property-level risk assessments.</w:t>
      </w:r>
    </w:p>
    <w:p w14:paraId="49A841DE" w14:textId="77777777" w:rsidR="00E7535C" w:rsidRDefault="00000000">
      <w:r>
        <w:t>(2) Implement backend market-analysis/comparable workflow.</w:t>
      </w:r>
    </w:p>
    <w:p w14:paraId="56F3B14C" w14:textId="77777777" w:rsidR="00E7535C" w:rsidRDefault="00000000">
      <w:r>
        <w:t>(3) Persist due-diligence reports.</w:t>
      </w:r>
    </w:p>
    <w:p w14:paraId="5DE58DAB" w14:textId="77777777" w:rsidR="00E7535C" w:rsidRDefault="00000000">
      <w:r>
        <w:lastRenderedPageBreak/>
        <w:t>(4) Generate PDF using OpenPDF.</w:t>
      </w:r>
    </w:p>
    <w:p w14:paraId="4A78C9E3" w14:textId="77777777" w:rsidR="00E7535C" w:rsidRDefault="00000000">
      <w:r>
        <w:t>(5) Generate Excel using Apache POI.</w:t>
      </w:r>
    </w:p>
    <w:p w14:paraId="16E5F178" w14:textId="77777777" w:rsidR="00E7535C" w:rsidRDefault="00000000">
      <w:r>
        <w:t>(6) Expose report-level and property-level export endpoints.</w:t>
      </w:r>
    </w:p>
    <w:p w14:paraId="0E6D4092" w14:textId="77777777" w:rsidR="00E7535C" w:rsidRDefault="00000000">
      <w:r>
        <w:t>(7) Complete notifications, watchlist, inquiry, offer and document workflows.</w:t>
      </w:r>
    </w:p>
    <w:p w14:paraId="1052C874" w14:textId="77777777" w:rsidR="00E7535C" w:rsidRDefault="00000000">
      <w:r>
        <w:t>(8) Add report history and role-aware report access.</w:t>
      </w:r>
    </w:p>
    <w:p w14:paraId="52E0D272" w14:textId="77777777" w:rsidR="00E7535C" w:rsidRDefault="00000000">
      <w:pPr>
        <w:pStyle w:val="Heading3"/>
      </w:pPr>
      <w:r>
        <w:t>Outcomes</w:t>
      </w:r>
    </w:p>
    <w:p w14:paraId="15F6441F" w14:textId="77777777" w:rsidR="00E7535C" w:rsidRDefault="00000000">
      <w:r>
        <w:t>(1) Risk workflow completed.</w:t>
      </w:r>
    </w:p>
    <w:p w14:paraId="23A01189" w14:textId="77777777" w:rsidR="00E7535C" w:rsidRDefault="00000000">
      <w:r>
        <w:t>(2) Comparable analysis uses real backend data.</w:t>
      </w:r>
    </w:p>
    <w:p w14:paraId="4ECD780E" w14:textId="77777777" w:rsidR="00E7535C" w:rsidRDefault="00000000">
      <w:r>
        <w:t>(3) PDF and Excel exports verified.</w:t>
      </w:r>
    </w:p>
    <w:p w14:paraId="3B838F45" w14:textId="77777777" w:rsidR="00E7535C" w:rsidRDefault="00000000">
      <w:r>
        <w:t>(4) Report history and notifications integrated.</w:t>
      </w:r>
    </w:p>
    <w:p w14:paraId="411C3045" w14:textId="77777777" w:rsidR="00E7535C" w:rsidRDefault="00000000">
      <w:pPr>
        <w:pStyle w:val="Heading2"/>
      </w:pPr>
      <w:r>
        <w:t>Milestone 4: Week 7 &amp; 8 — Testing, Deployment &amp; Documentation</w:t>
      </w:r>
    </w:p>
    <w:p w14:paraId="7174979D" w14:textId="77777777" w:rsidR="00E7535C" w:rsidRDefault="00000000">
      <w:pPr>
        <w:pStyle w:val="Heading3"/>
      </w:pPr>
      <w:r>
        <w:t>Tasks</w:t>
      </w:r>
    </w:p>
    <w:p w14:paraId="20E945FE" w14:textId="77777777" w:rsidR="00E7535C" w:rsidRDefault="00000000">
      <w:r>
        <w:t>(1) Run unit and integration tests.</w:t>
      </w:r>
    </w:p>
    <w:p w14:paraId="302EE0BD" w14:textId="77777777" w:rsidR="00E7535C" w:rsidRDefault="00000000">
      <w:r>
        <w:t>(2) Validate end-to-end business workflows.</w:t>
      </w:r>
    </w:p>
    <w:p w14:paraId="117086BC" w14:textId="77777777" w:rsidR="00E7535C" w:rsidRDefault="00000000">
      <w:r>
        <w:t>(3) Test security and error handling.</w:t>
      </w:r>
    </w:p>
    <w:p w14:paraId="24ED8622" w14:textId="77777777" w:rsidR="00E7535C" w:rsidRDefault="00000000">
      <w:r>
        <w:t>(4) Verify frontend production build.</w:t>
      </w:r>
    </w:p>
    <w:p w14:paraId="473F83CB" w14:textId="77777777" w:rsidR="00E7535C" w:rsidRDefault="00000000">
      <w:r>
        <w:t>(5) Containerize backend, frontend and PostgreSQL.</w:t>
      </w:r>
    </w:p>
    <w:p w14:paraId="6AAFDA7C" w14:textId="77777777" w:rsidR="00E7535C" w:rsidRDefault="00000000">
      <w:r>
        <w:t>(6) Validate Docker runtime.</w:t>
      </w:r>
    </w:p>
    <w:p w14:paraId="775DBBC8" w14:textId="77777777" w:rsidR="00E7535C" w:rsidRDefault="00000000">
      <w:r>
        <w:t>(7) Prepare final documentation and user/API documentation.</w:t>
      </w:r>
    </w:p>
    <w:p w14:paraId="61F9E7B5" w14:textId="77777777" w:rsidR="00E7535C" w:rsidRDefault="00000000">
      <w:r>
        <w:t>(8) Prepare application for AWS/Azure deployment.</w:t>
      </w:r>
    </w:p>
    <w:p w14:paraId="4B3AF4ED" w14:textId="77777777" w:rsidR="00E7535C" w:rsidRDefault="00000000">
      <w:pPr>
        <w:pStyle w:val="Heading3"/>
      </w:pPr>
      <w:r>
        <w:t>Outcomes</w:t>
      </w:r>
    </w:p>
    <w:p w14:paraId="2FD310B3" w14:textId="77777777" w:rsidR="00E7535C" w:rsidRDefault="00000000">
      <w:r>
        <w:t>(1) 33/33 backend tests passed.</w:t>
      </w:r>
    </w:p>
    <w:p w14:paraId="4F346C62" w14:textId="77777777" w:rsidR="00E7535C" w:rsidRDefault="00000000">
      <w:r>
        <w:t>(2) 12/12 frontend tests passed.</w:t>
      </w:r>
    </w:p>
    <w:p w14:paraId="292EBEC6" w14:textId="77777777" w:rsidR="00E7535C" w:rsidRDefault="00000000">
      <w:r>
        <w:t>(3) Production frontend build succeeded.</w:t>
      </w:r>
    </w:p>
    <w:p w14:paraId="01597D3D" w14:textId="77777777" w:rsidR="00E7535C" w:rsidRDefault="00000000">
      <w:r>
        <w:t>(4) Docker services verified healthy.</w:t>
      </w:r>
    </w:p>
    <w:p w14:paraId="61262F53" w14:textId="77777777" w:rsidR="00E7535C" w:rsidRDefault="00000000">
      <w:r>
        <w:t>(5) Cloud deployment remains the final environment-specific step.</w:t>
      </w:r>
    </w:p>
    <w:p w14:paraId="10F27CC4" w14:textId="77777777" w:rsidR="00E7535C" w:rsidRDefault="00000000">
      <w:pPr>
        <w:pStyle w:val="Heading1"/>
      </w:pPr>
      <w:r>
        <w:t>5. Evaluation Criteria &amp; Verification</w:t>
      </w:r>
    </w:p>
    <w:p w14:paraId="41A92293" w14:textId="77777777" w:rsidR="00E7535C" w:rsidRDefault="00000000">
      <w:pPr>
        <w:pStyle w:val="Heading2"/>
      </w:pPr>
      <w:r>
        <w:t>Milestone 1 (Week 2)</w:t>
      </w:r>
    </w:p>
    <w:p w14:paraId="10A04429" w14:textId="77777777" w:rsidR="00E7535C" w:rsidRDefault="00000000">
      <w:r>
        <w:t>(1) Project initialization and architecture completed.</w:t>
      </w:r>
    </w:p>
    <w:p w14:paraId="6F639BCE" w14:textId="77777777" w:rsidR="00E7535C" w:rsidRDefault="00000000">
      <w:r>
        <w:t>(2) Authentication and role-based access implemented.</w:t>
      </w:r>
    </w:p>
    <w:p w14:paraId="5B5D0F8B" w14:textId="77777777" w:rsidR="00E7535C" w:rsidRDefault="00000000">
      <w:r>
        <w:t>(3) Property search/address workflow functional.</w:t>
      </w:r>
    </w:p>
    <w:p w14:paraId="1C2A1BF1" w14:textId="77777777" w:rsidR="00E7535C" w:rsidRDefault="00000000">
      <w:r>
        <w:t>(4) Database persistence established.</w:t>
      </w:r>
    </w:p>
    <w:p w14:paraId="167EBB3A" w14:textId="77777777" w:rsidR="00E7535C" w:rsidRDefault="00000000">
      <w:pPr>
        <w:pStyle w:val="Heading2"/>
      </w:pPr>
      <w:r>
        <w:t>Milestone 2 (Week 4)</w:t>
      </w:r>
    </w:p>
    <w:p w14:paraId="16E16F46" w14:textId="77777777" w:rsidR="00E7535C" w:rsidRDefault="00000000">
      <w:r>
        <w:t>(1) Property information aggregation implemented.</w:t>
      </w:r>
    </w:p>
    <w:p w14:paraId="617683AE" w14:textId="77777777" w:rsidR="00E7535C" w:rsidRDefault="00000000">
      <w:r>
        <w:lastRenderedPageBreak/>
        <w:t>(2) Ownership/tax/due-diligence data workflows available.</w:t>
      </w:r>
    </w:p>
    <w:p w14:paraId="1AA68D58" w14:textId="77777777" w:rsidR="00E7535C" w:rsidRDefault="00000000">
      <w:r>
        <w:t>(3) Zoning, permit and flood attributes supported.</w:t>
      </w:r>
    </w:p>
    <w:p w14:paraId="0289285D" w14:textId="77777777" w:rsidR="00E7535C" w:rsidRDefault="00000000">
      <w:r>
        <w:t>(4) External integration framework validated.</w:t>
      </w:r>
    </w:p>
    <w:p w14:paraId="62DE1E85" w14:textId="77777777" w:rsidR="00E7535C" w:rsidRDefault="00000000">
      <w:pPr>
        <w:pStyle w:val="Heading2"/>
      </w:pPr>
      <w:r>
        <w:t>Milestone 3 (Week 6)</w:t>
      </w:r>
    </w:p>
    <w:p w14:paraId="7E45D0FF" w14:textId="77777777" w:rsidR="00E7535C" w:rsidRDefault="00000000">
      <w:r>
        <w:t>(1) Risk assessment engine completed.</w:t>
      </w:r>
    </w:p>
    <w:p w14:paraId="576FC112" w14:textId="77777777" w:rsidR="00E7535C" w:rsidRDefault="00000000">
      <w:r>
        <w:t>(2) Comparable analysis implemented.</w:t>
      </w:r>
    </w:p>
    <w:p w14:paraId="754EA1E2" w14:textId="77777777" w:rsidR="00E7535C" w:rsidRDefault="00000000">
      <w:r>
        <w:t>(3) Due-diligence report persistence functional.</w:t>
      </w:r>
    </w:p>
    <w:p w14:paraId="64A54CD7" w14:textId="77777777" w:rsidR="00E7535C" w:rsidRDefault="00000000">
      <w:r>
        <w:t>(4) PDF and Excel generation verified.</w:t>
      </w:r>
    </w:p>
    <w:p w14:paraId="3481CA1E" w14:textId="77777777" w:rsidR="00E7535C" w:rsidRDefault="00000000">
      <w:r>
        <w:t>(5) Notification/report-history workflows integrated.</w:t>
      </w:r>
    </w:p>
    <w:p w14:paraId="7233BDF5" w14:textId="77777777" w:rsidR="00E7535C" w:rsidRDefault="00000000">
      <w:pPr>
        <w:pStyle w:val="Heading2"/>
      </w:pPr>
      <w:r>
        <w:t>Milestone 4 (Week 8)</w:t>
      </w:r>
    </w:p>
    <w:p w14:paraId="460B50C5" w14:textId="77777777" w:rsidR="00E7535C" w:rsidRDefault="00000000">
      <w:r>
        <w:t>(1) Integration and workflow testing completed.</w:t>
      </w:r>
    </w:p>
    <w:p w14:paraId="3B267DA4" w14:textId="77777777" w:rsidR="00E7535C" w:rsidRDefault="00000000">
      <w:r>
        <w:t>(2) Security/error-handling checks completed.</w:t>
      </w:r>
    </w:p>
    <w:p w14:paraId="4EAEE1E1" w14:textId="77777777" w:rsidR="00E7535C" w:rsidRDefault="00000000">
      <w:r>
        <w:t>(3) Frontend production build completed.</w:t>
      </w:r>
    </w:p>
    <w:p w14:paraId="261C64C2" w14:textId="77777777" w:rsidR="00E7535C" w:rsidRDefault="00000000">
      <w:r>
        <w:t>(4) Docker runtime validated.</w:t>
      </w:r>
    </w:p>
    <w:p w14:paraId="2A522F29" w14:textId="77777777" w:rsidR="00E7535C" w:rsidRDefault="00000000">
      <w:r>
        <w:t>(5) Documentation prepared.</w:t>
      </w:r>
    </w:p>
    <w:p w14:paraId="2DE7F2B7" w14:textId="77777777" w:rsidR="00E7535C" w:rsidRDefault="00000000">
      <w:r>
        <w:t>(6) AWS/Azure deployment remains environment-specific pending work.</w:t>
      </w:r>
    </w:p>
    <w:p w14:paraId="36572083" w14:textId="77777777" w:rsidR="00E7535C" w:rsidRDefault="00000000">
      <w:pPr>
        <w:pStyle w:val="Heading2"/>
      </w:pPr>
      <w:r>
        <w:t>5.1 Test Summary</w:t>
      </w:r>
    </w:p>
    <w:tbl>
      <w:tblPr>
        <w:tblStyle w:val="TableGrid"/>
        <w:tblW w:w="0" w:type="auto"/>
        <w:jc w:val="center"/>
        <w:tblLook w:val="04A0" w:firstRow="1" w:lastRow="0" w:firstColumn="1" w:lastColumn="0" w:noHBand="0" w:noVBand="1"/>
      </w:tblPr>
      <w:tblGrid>
        <w:gridCol w:w="2518"/>
        <w:gridCol w:w="2517"/>
        <w:gridCol w:w="2517"/>
        <w:gridCol w:w="2518"/>
      </w:tblGrid>
      <w:tr w:rsidR="00E7535C" w14:paraId="3102C3A9" w14:textId="77777777">
        <w:trPr>
          <w:jc w:val="center"/>
        </w:trPr>
        <w:tc>
          <w:tcPr>
            <w:tcW w:w="2520" w:type="dxa"/>
            <w:shd w:val="clear" w:color="auto" w:fill="17365D"/>
            <w:vAlign w:val="center"/>
          </w:tcPr>
          <w:p w14:paraId="478706C0" w14:textId="77777777" w:rsidR="00E7535C" w:rsidRDefault="00000000">
            <w:pPr>
              <w:jc w:val="center"/>
            </w:pPr>
            <w:r>
              <w:rPr>
                <w:b/>
                <w:color w:val="FFFFFF"/>
                <w:sz w:val="18"/>
              </w:rPr>
              <w:t>TEST AREA</w:t>
            </w:r>
          </w:p>
        </w:tc>
        <w:tc>
          <w:tcPr>
            <w:tcW w:w="2520" w:type="dxa"/>
            <w:shd w:val="clear" w:color="auto" w:fill="17365D"/>
            <w:vAlign w:val="center"/>
          </w:tcPr>
          <w:p w14:paraId="221AC054" w14:textId="77777777" w:rsidR="00E7535C" w:rsidRDefault="00000000">
            <w:pPr>
              <w:jc w:val="center"/>
            </w:pPr>
            <w:r>
              <w:rPr>
                <w:b/>
                <w:color w:val="FFFFFF"/>
                <w:sz w:val="18"/>
              </w:rPr>
              <w:t>RESULT</w:t>
            </w:r>
          </w:p>
        </w:tc>
        <w:tc>
          <w:tcPr>
            <w:tcW w:w="2520" w:type="dxa"/>
            <w:shd w:val="clear" w:color="auto" w:fill="17365D"/>
            <w:vAlign w:val="center"/>
          </w:tcPr>
          <w:p w14:paraId="7751226A" w14:textId="77777777" w:rsidR="00E7535C" w:rsidRDefault="00000000">
            <w:pPr>
              <w:jc w:val="center"/>
            </w:pPr>
            <w:r>
              <w:rPr>
                <w:b/>
                <w:color w:val="FFFFFF"/>
                <w:sz w:val="18"/>
              </w:rPr>
              <w:t>COUNT</w:t>
            </w:r>
          </w:p>
        </w:tc>
        <w:tc>
          <w:tcPr>
            <w:tcW w:w="2520" w:type="dxa"/>
            <w:shd w:val="clear" w:color="auto" w:fill="17365D"/>
            <w:vAlign w:val="center"/>
          </w:tcPr>
          <w:p w14:paraId="7EA23CC8" w14:textId="77777777" w:rsidR="00E7535C" w:rsidRDefault="00000000">
            <w:pPr>
              <w:jc w:val="center"/>
            </w:pPr>
            <w:r>
              <w:rPr>
                <w:b/>
                <w:color w:val="FFFFFF"/>
                <w:sz w:val="18"/>
              </w:rPr>
              <w:t>DETAIL</w:t>
            </w:r>
          </w:p>
        </w:tc>
      </w:tr>
      <w:tr w:rsidR="00E7535C" w14:paraId="6F426D8A" w14:textId="77777777">
        <w:trPr>
          <w:jc w:val="center"/>
        </w:trPr>
        <w:tc>
          <w:tcPr>
            <w:tcW w:w="2520" w:type="dxa"/>
            <w:vAlign w:val="center"/>
          </w:tcPr>
          <w:p w14:paraId="5218FFBD" w14:textId="77777777" w:rsidR="00E7535C" w:rsidRDefault="00000000">
            <w:r>
              <w:rPr>
                <w:color w:val="000000"/>
                <w:sz w:val="16"/>
              </w:rPr>
              <w:t>Backend automated tests</w:t>
            </w:r>
          </w:p>
        </w:tc>
        <w:tc>
          <w:tcPr>
            <w:tcW w:w="2520" w:type="dxa"/>
            <w:vAlign w:val="center"/>
          </w:tcPr>
          <w:p w14:paraId="2417CB3B" w14:textId="77777777" w:rsidR="00E7535C" w:rsidRDefault="00000000">
            <w:r>
              <w:rPr>
                <w:color w:val="000000"/>
                <w:sz w:val="16"/>
              </w:rPr>
              <w:t>PASS</w:t>
            </w:r>
          </w:p>
        </w:tc>
        <w:tc>
          <w:tcPr>
            <w:tcW w:w="2520" w:type="dxa"/>
            <w:vAlign w:val="center"/>
          </w:tcPr>
          <w:p w14:paraId="3FDC5A8B" w14:textId="77777777" w:rsidR="00E7535C" w:rsidRDefault="00000000">
            <w:r>
              <w:rPr>
                <w:color w:val="000000"/>
                <w:sz w:val="16"/>
              </w:rPr>
              <w:t>33 / 33</w:t>
            </w:r>
          </w:p>
        </w:tc>
        <w:tc>
          <w:tcPr>
            <w:tcW w:w="2520" w:type="dxa"/>
            <w:vAlign w:val="center"/>
          </w:tcPr>
          <w:p w14:paraId="038A649C" w14:textId="77777777" w:rsidR="00E7535C" w:rsidRDefault="00000000">
            <w:r>
              <w:rPr>
                <w:color w:val="000000"/>
                <w:sz w:val="16"/>
              </w:rPr>
              <w:t>Authentication, registration, authorization, API integration, notifications and report/export integration</w:t>
            </w:r>
          </w:p>
        </w:tc>
      </w:tr>
      <w:tr w:rsidR="00E7535C" w14:paraId="7581B9ED" w14:textId="77777777">
        <w:trPr>
          <w:jc w:val="center"/>
        </w:trPr>
        <w:tc>
          <w:tcPr>
            <w:tcW w:w="2520" w:type="dxa"/>
            <w:vAlign w:val="center"/>
          </w:tcPr>
          <w:p w14:paraId="6271422A" w14:textId="77777777" w:rsidR="00E7535C" w:rsidRDefault="00000000">
            <w:r>
              <w:rPr>
                <w:color w:val="000000"/>
                <w:sz w:val="16"/>
              </w:rPr>
              <w:t>Frontend tests</w:t>
            </w:r>
          </w:p>
        </w:tc>
        <w:tc>
          <w:tcPr>
            <w:tcW w:w="2520" w:type="dxa"/>
            <w:vAlign w:val="center"/>
          </w:tcPr>
          <w:p w14:paraId="2E0428FD" w14:textId="77777777" w:rsidR="00E7535C" w:rsidRDefault="00000000">
            <w:r>
              <w:rPr>
                <w:color w:val="000000"/>
                <w:sz w:val="16"/>
              </w:rPr>
              <w:t>PASS</w:t>
            </w:r>
          </w:p>
        </w:tc>
        <w:tc>
          <w:tcPr>
            <w:tcW w:w="2520" w:type="dxa"/>
            <w:vAlign w:val="center"/>
          </w:tcPr>
          <w:p w14:paraId="70A542AE" w14:textId="77777777" w:rsidR="00E7535C" w:rsidRDefault="00000000">
            <w:r>
              <w:rPr>
                <w:color w:val="000000"/>
                <w:sz w:val="16"/>
              </w:rPr>
              <w:t>12 / 12</w:t>
            </w:r>
          </w:p>
        </w:tc>
        <w:tc>
          <w:tcPr>
            <w:tcW w:w="2520" w:type="dxa"/>
            <w:vAlign w:val="center"/>
          </w:tcPr>
          <w:p w14:paraId="0EFC0613" w14:textId="77777777" w:rsidR="00E7535C" w:rsidRDefault="00000000">
            <w:r>
              <w:rPr>
                <w:color w:val="000000"/>
                <w:sz w:val="16"/>
              </w:rPr>
              <w:t>API/client workflow and registration-related coverage</w:t>
            </w:r>
          </w:p>
        </w:tc>
      </w:tr>
      <w:tr w:rsidR="00E7535C" w14:paraId="07DD2B5F" w14:textId="77777777">
        <w:trPr>
          <w:jc w:val="center"/>
        </w:trPr>
        <w:tc>
          <w:tcPr>
            <w:tcW w:w="2520" w:type="dxa"/>
            <w:vAlign w:val="center"/>
          </w:tcPr>
          <w:p w14:paraId="0CC6ADB1" w14:textId="77777777" w:rsidR="00E7535C" w:rsidRDefault="00000000">
            <w:r>
              <w:rPr>
                <w:color w:val="000000"/>
                <w:sz w:val="16"/>
              </w:rPr>
              <w:t>Frontend production build</w:t>
            </w:r>
          </w:p>
        </w:tc>
        <w:tc>
          <w:tcPr>
            <w:tcW w:w="2520" w:type="dxa"/>
            <w:vAlign w:val="center"/>
          </w:tcPr>
          <w:p w14:paraId="3D0204B1" w14:textId="77777777" w:rsidR="00E7535C" w:rsidRDefault="00000000">
            <w:r>
              <w:rPr>
                <w:color w:val="000000"/>
                <w:sz w:val="16"/>
              </w:rPr>
              <w:t>PASS</w:t>
            </w:r>
          </w:p>
        </w:tc>
        <w:tc>
          <w:tcPr>
            <w:tcW w:w="2520" w:type="dxa"/>
            <w:vAlign w:val="center"/>
          </w:tcPr>
          <w:p w14:paraId="117AC648" w14:textId="77777777" w:rsidR="00E7535C" w:rsidRDefault="00000000">
            <w:r>
              <w:rPr>
                <w:color w:val="000000"/>
                <w:sz w:val="16"/>
              </w:rPr>
              <w:t>Success</w:t>
            </w:r>
          </w:p>
        </w:tc>
        <w:tc>
          <w:tcPr>
            <w:tcW w:w="2520" w:type="dxa"/>
            <w:vAlign w:val="center"/>
          </w:tcPr>
          <w:p w14:paraId="2E1572AD" w14:textId="77777777" w:rsidR="00E7535C" w:rsidRDefault="00000000">
            <w:r>
              <w:rPr>
                <w:color w:val="000000"/>
                <w:sz w:val="16"/>
              </w:rPr>
              <w:t>React production build completed</w:t>
            </w:r>
          </w:p>
        </w:tc>
      </w:tr>
      <w:tr w:rsidR="00E7535C" w14:paraId="48299975" w14:textId="77777777">
        <w:trPr>
          <w:jc w:val="center"/>
        </w:trPr>
        <w:tc>
          <w:tcPr>
            <w:tcW w:w="2520" w:type="dxa"/>
            <w:vAlign w:val="center"/>
          </w:tcPr>
          <w:p w14:paraId="4AD58ACB" w14:textId="77777777" w:rsidR="00E7535C" w:rsidRDefault="00000000">
            <w:r>
              <w:rPr>
                <w:color w:val="000000"/>
                <w:sz w:val="16"/>
              </w:rPr>
              <w:t>Docker runtime</w:t>
            </w:r>
          </w:p>
        </w:tc>
        <w:tc>
          <w:tcPr>
            <w:tcW w:w="2520" w:type="dxa"/>
            <w:vAlign w:val="center"/>
          </w:tcPr>
          <w:p w14:paraId="7D3A58D2" w14:textId="77777777" w:rsidR="00E7535C" w:rsidRDefault="00000000">
            <w:r>
              <w:rPr>
                <w:color w:val="000000"/>
                <w:sz w:val="16"/>
              </w:rPr>
              <w:t>PASS</w:t>
            </w:r>
          </w:p>
        </w:tc>
        <w:tc>
          <w:tcPr>
            <w:tcW w:w="2520" w:type="dxa"/>
            <w:vAlign w:val="center"/>
          </w:tcPr>
          <w:p w14:paraId="426E70A4" w14:textId="77777777" w:rsidR="00E7535C" w:rsidRDefault="00000000">
            <w:r>
              <w:rPr>
                <w:color w:val="000000"/>
                <w:sz w:val="16"/>
              </w:rPr>
              <w:t>Healthy</w:t>
            </w:r>
          </w:p>
        </w:tc>
        <w:tc>
          <w:tcPr>
            <w:tcW w:w="2520" w:type="dxa"/>
            <w:vAlign w:val="center"/>
          </w:tcPr>
          <w:p w14:paraId="21E42344" w14:textId="77777777" w:rsidR="00E7535C" w:rsidRDefault="00000000">
            <w:r>
              <w:rPr>
                <w:color w:val="000000"/>
                <w:sz w:val="16"/>
              </w:rPr>
              <w:t>PostgreSQL, Spring Boot backend and Nginx frontend verified</w:t>
            </w:r>
          </w:p>
        </w:tc>
      </w:tr>
      <w:tr w:rsidR="00E7535C" w14:paraId="3C7A1766" w14:textId="77777777">
        <w:trPr>
          <w:jc w:val="center"/>
        </w:trPr>
        <w:tc>
          <w:tcPr>
            <w:tcW w:w="2520" w:type="dxa"/>
            <w:vAlign w:val="center"/>
          </w:tcPr>
          <w:p w14:paraId="7EF0E85B" w14:textId="77777777" w:rsidR="00E7535C" w:rsidRDefault="00000000">
            <w:r>
              <w:rPr>
                <w:color w:val="000000"/>
                <w:sz w:val="16"/>
              </w:rPr>
              <w:t>End-to-end report workflow</w:t>
            </w:r>
          </w:p>
        </w:tc>
        <w:tc>
          <w:tcPr>
            <w:tcW w:w="2520" w:type="dxa"/>
            <w:vAlign w:val="center"/>
          </w:tcPr>
          <w:p w14:paraId="7B0ED681" w14:textId="77777777" w:rsidR="00E7535C" w:rsidRDefault="00000000">
            <w:r>
              <w:rPr>
                <w:color w:val="000000"/>
                <w:sz w:val="16"/>
              </w:rPr>
              <w:t>PASS</w:t>
            </w:r>
          </w:p>
        </w:tc>
        <w:tc>
          <w:tcPr>
            <w:tcW w:w="2520" w:type="dxa"/>
            <w:vAlign w:val="center"/>
          </w:tcPr>
          <w:p w14:paraId="0347FEFD" w14:textId="77777777" w:rsidR="00E7535C" w:rsidRDefault="00000000">
            <w:r>
              <w:rPr>
                <w:color w:val="000000"/>
                <w:sz w:val="16"/>
              </w:rPr>
              <w:t>10 / 10</w:t>
            </w:r>
          </w:p>
        </w:tc>
        <w:tc>
          <w:tcPr>
            <w:tcW w:w="2520" w:type="dxa"/>
            <w:vAlign w:val="center"/>
          </w:tcPr>
          <w:p w14:paraId="7C0DE794" w14:textId="77777777" w:rsidR="00E7535C" w:rsidRDefault="00000000">
            <w:r>
              <w:rPr>
                <w:color w:val="000000"/>
                <w:sz w:val="16"/>
              </w:rPr>
              <w:t>Login → property → report → PDF → Excel → property exports → risk/comparable data</w:t>
            </w:r>
          </w:p>
        </w:tc>
      </w:tr>
    </w:tbl>
    <w:p w14:paraId="32E06D8F" w14:textId="77777777" w:rsidR="00E7535C" w:rsidRDefault="00000000">
      <w:pPr>
        <w:pStyle w:val="Heading2"/>
      </w:pPr>
      <w:r>
        <w:t>5.2 Report Export Endpoints</w:t>
      </w:r>
    </w:p>
    <w:tbl>
      <w:tblPr>
        <w:tblStyle w:val="TableGrid"/>
        <w:tblW w:w="0" w:type="auto"/>
        <w:jc w:val="center"/>
        <w:tblLook w:val="04A0" w:firstRow="1" w:lastRow="0" w:firstColumn="1" w:lastColumn="0" w:noHBand="0" w:noVBand="1"/>
      </w:tblPr>
      <w:tblGrid>
        <w:gridCol w:w="3355"/>
        <w:gridCol w:w="3359"/>
        <w:gridCol w:w="3356"/>
      </w:tblGrid>
      <w:tr w:rsidR="00E7535C" w14:paraId="7E6AD336" w14:textId="77777777">
        <w:trPr>
          <w:jc w:val="center"/>
        </w:trPr>
        <w:tc>
          <w:tcPr>
            <w:tcW w:w="3360" w:type="dxa"/>
            <w:shd w:val="clear" w:color="auto" w:fill="17365D"/>
            <w:vAlign w:val="center"/>
          </w:tcPr>
          <w:p w14:paraId="66D7E80E" w14:textId="77777777" w:rsidR="00E7535C" w:rsidRDefault="00000000">
            <w:pPr>
              <w:jc w:val="center"/>
            </w:pPr>
            <w:r>
              <w:rPr>
                <w:b/>
                <w:color w:val="FFFFFF"/>
                <w:sz w:val="18"/>
              </w:rPr>
              <w:t>METHOD</w:t>
            </w:r>
          </w:p>
        </w:tc>
        <w:tc>
          <w:tcPr>
            <w:tcW w:w="3360" w:type="dxa"/>
            <w:shd w:val="clear" w:color="auto" w:fill="17365D"/>
            <w:vAlign w:val="center"/>
          </w:tcPr>
          <w:p w14:paraId="03EE4A84" w14:textId="77777777" w:rsidR="00E7535C" w:rsidRDefault="00000000">
            <w:pPr>
              <w:jc w:val="center"/>
            </w:pPr>
            <w:r>
              <w:rPr>
                <w:b/>
                <w:color w:val="FFFFFF"/>
                <w:sz w:val="18"/>
              </w:rPr>
              <w:t>ENDPOINT</w:t>
            </w:r>
          </w:p>
        </w:tc>
        <w:tc>
          <w:tcPr>
            <w:tcW w:w="3360" w:type="dxa"/>
            <w:shd w:val="clear" w:color="auto" w:fill="17365D"/>
            <w:vAlign w:val="center"/>
          </w:tcPr>
          <w:p w14:paraId="67AD4CDE" w14:textId="77777777" w:rsidR="00E7535C" w:rsidRDefault="00000000">
            <w:pPr>
              <w:jc w:val="center"/>
            </w:pPr>
            <w:r>
              <w:rPr>
                <w:b/>
                <w:color w:val="FFFFFF"/>
                <w:sz w:val="18"/>
              </w:rPr>
              <w:t>PURPOSE</w:t>
            </w:r>
          </w:p>
        </w:tc>
      </w:tr>
      <w:tr w:rsidR="00E7535C" w14:paraId="17F47985" w14:textId="77777777">
        <w:trPr>
          <w:jc w:val="center"/>
        </w:trPr>
        <w:tc>
          <w:tcPr>
            <w:tcW w:w="3360" w:type="dxa"/>
            <w:vAlign w:val="center"/>
          </w:tcPr>
          <w:p w14:paraId="6335B467" w14:textId="77777777" w:rsidR="00E7535C" w:rsidRDefault="00000000">
            <w:r>
              <w:rPr>
                <w:color w:val="000000"/>
                <w:sz w:val="16"/>
              </w:rPr>
              <w:t>POST</w:t>
            </w:r>
          </w:p>
        </w:tc>
        <w:tc>
          <w:tcPr>
            <w:tcW w:w="3360" w:type="dxa"/>
            <w:vAlign w:val="center"/>
          </w:tcPr>
          <w:p w14:paraId="1E56C1F1" w14:textId="77777777" w:rsidR="00E7535C" w:rsidRDefault="00000000">
            <w:r>
              <w:rPr>
                <w:color w:val="000000"/>
                <w:sz w:val="16"/>
              </w:rPr>
              <w:t>/api/reports</w:t>
            </w:r>
          </w:p>
        </w:tc>
        <w:tc>
          <w:tcPr>
            <w:tcW w:w="3360" w:type="dxa"/>
            <w:vAlign w:val="center"/>
          </w:tcPr>
          <w:p w14:paraId="015AEAF5" w14:textId="77777777" w:rsidR="00E7535C" w:rsidRDefault="00000000">
            <w:r>
              <w:rPr>
                <w:color w:val="000000"/>
                <w:sz w:val="16"/>
              </w:rPr>
              <w:t>Create and persist a due-diligence report</w:t>
            </w:r>
          </w:p>
        </w:tc>
      </w:tr>
      <w:tr w:rsidR="00E7535C" w14:paraId="7BF13C7F" w14:textId="77777777">
        <w:trPr>
          <w:jc w:val="center"/>
        </w:trPr>
        <w:tc>
          <w:tcPr>
            <w:tcW w:w="3360" w:type="dxa"/>
            <w:vAlign w:val="center"/>
          </w:tcPr>
          <w:p w14:paraId="18E6A5DB" w14:textId="77777777" w:rsidR="00E7535C" w:rsidRDefault="00000000">
            <w:r>
              <w:rPr>
                <w:color w:val="000000"/>
                <w:sz w:val="16"/>
              </w:rPr>
              <w:t>GET</w:t>
            </w:r>
          </w:p>
        </w:tc>
        <w:tc>
          <w:tcPr>
            <w:tcW w:w="3360" w:type="dxa"/>
            <w:vAlign w:val="center"/>
          </w:tcPr>
          <w:p w14:paraId="63758CEC" w14:textId="77777777" w:rsidR="00E7535C" w:rsidRDefault="00000000">
            <w:r>
              <w:rPr>
                <w:color w:val="000000"/>
                <w:sz w:val="16"/>
              </w:rPr>
              <w:t>/api/reports</w:t>
            </w:r>
          </w:p>
        </w:tc>
        <w:tc>
          <w:tcPr>
            <w:tcW w:w="3360" w:type="dxa"/>
            <w:vAlign w:val="center"/>
          </w:tcPr>
          <w:p w14:paraId="2FAC316F" w14:textId="77777777" w:rsidR="00E7535C" w:rsidRDefault="00000000">
            <w:r>
              <w:rPr>
                <w:color w:val="000000"/>
                <w:sz w:val="16"/>
              </w:rPr>
              <w:t>List accessible reports</w:t>
            </w:r>
          </w:p>
        </w:tc>
      </w:tr>
      <w:tr w:rsidR="00E7535C" w14:paraId="1D1C0C64" w14:textId="77777777">
        <w:trPr>
          <w:jc w:val="center"/>
        </w:trPr>
        <w:tc>
          <w:tcPr>
            <w:tcW w:w="3360" w:type="dxa"/>
            <w:vAlign w:val="center"/>
          </w:tcPr>
          <w:p w14:paraId="70AAD7C8" w14:textId="77777777" w:rsidR="00E7535C" w:rsidRDefault="00000000">
            <w:r>
              <w:rPr>
                <w:color w:val="000000"/>
                <w:sz w:val="16"/>
              </w:rPr>
              <w:t>GET</w:t>
            </w:r>
          </w:p>
        </w:tc>
        <w:tc>
          <w:tcPr>
            <w:tcW w:w="3360" w:type="dxa"/>
            <w:vAlign w:val="center"/>
          </w:tcPr>
          <w:p w14:paraId="65251967" w14:textId="77777777" w:rsidR="00E7535C" w:rsidRDefault="00000000">
            <w:r>
              <w:rPr>
                <w:color w:val="000000"/>
                <w:sz w:val="16"/>
              </w:rPr>
              <w:t>/api/reports/property/{propertyId}</w:t>
            </w:r>
          </w:p>
        </w:tc>
        <w:tc>
          <w:tcPr>
            <w:tcW w:w="3360" w:type="dxa"/>
            <w:vAlign w:val="center"/>
          </w:tcPr>
          <w:p w14:paraId="5B4C6719" w14:textId="77777777" w:rsidR="00E7535C" w:rsidRDefault="00000000">
            <w:r>
              <w:rPr>
                <w:color w:val="000000"/>
                <w:sz w:val="16"/>
              </w:rPr>
              <w:t>List reports for a property</w:t>
            </w:r>
          </w:p>
        </w:tc>
      </w:tr>
      <w:tr w:rsidR="00E7535C" w14:paraId="2A468711" w14:textId="77777777">
        <w:trPr>
          <w:jc w:val="center"/>
        </w:trPr>
        <w:tc>
          <w:tcPr>
            <w:tcW w:w="3360" w:type="dxa"/>
            <w:vAlign w:val="center"/>
          </w:tcPr>
          <w:p w14:paraId="581417CB" w14:textId="77777777" w:rsidR="00E7535C" w:rsidRDefault="00000000">
            <w:r>
              <w:rPr>
                <w:color w:val="000000"/>
                <w:sz w:val="16"/>
              </w:rPr>
              <w:t>GET</w:t>
            </w:r>
          </w:p>
        </w:tc>
        <w:tc>
          <w:tcPr>
            <w:tcW w:w="3360" w:type="dxa"/>
            <w:vAlign w:val="center"/>
          </w:tcPr>
          <w:p w14:paraId="15E19AD2" w14:textId="77777777" w:rsidR="00E7535C" w:rsidRDefault="00000000">
            <w:r>
              <w:rPr>
                <w:color w:val="000000"/>
                <w:sz w:val="16"/>
              </w:rPr>
              <w:t>/api/reports/{id}/pdf</w:t>
            </w:r>
          </w:p>
        </w:tc>
        <w:tc>
          <w:tcPr>
            <w:tcW w:w="3360" w:type="dxa"/>
            <w:vAlign w:val="center"/>
          </w:tcPr>
          <w:p w14:paraId="0AFD1620" w14:textId="77777777" w:rsidR="00E7535C" w:rsidRDefault="00000000">
            <w:r>
              <w:rPr>
                <w:color w:val="000000"/>
                <w:sz w:val="16"/>
              </w:rPr>
              <w:t>Download server-generated PDF</w:t>
            </w:r>
          </w:p>
        </w:tc>
      </w:tr>
      <w:tr w:rsidR="00E7535C" w14:paraId="120B8ABF" w14:textId="77777777">
        <w:trPr>
          <w:jc w:val="center"/>
        </w:trPr>
        <w:tc>
          <w:tcPr>
            <w:tcW w:w="3360" w:type="dxa"/>
            <w:vAlign w:val="center"/>
          </w:tcPr>
          <w:p w14:paraId="6EB86EEA" w14:textId="77777777" w:rsidR="00E7535C" w:rsidRDefault="00000000">
            <w:r>
              <w:rPr>
                <w:color w:val="000000"/>
                <w:sz w:val="16"/>
              </w:rPr>
              <w:t>GET</w:t>
            </w:r>
          </w:p>
        </w:tc>
        <w:tc>
          <w:tcPr>
            <w:tcW w:w="3360" w:type="dxa"/>
            <w:vAlign w:val="center"/>
          </w:tcPr>
          <w:p w14:paraId="3483FBBF" w14:textId="77777777" w:rsidR="00E7535C" w:rsidRDefault="00000000">
            <w:r>
              <w:rPr>
                <w:color w:val="000000"/>
                <w:sz w:val="16"/>
              </w:rPr>
              <w:t>/api/reports/{id}/excel</w:t>
            </w:r>
          </w:p>
        </w:tc>
        <w:tc>
          <w:tcPr>
            <w:tcW w:w="3360" w:type="dxa"/>
            <w:vAlign w:val="center"/>
          </w:tcPr>
          <w:p w14:paraId="465DA83A" w14:textId="77777777" w:rsidR="00E7535C" w:rsidRDefault="00000000">
            <w:r>
              <w:rPr>
                <w:color w:val="000000"/>
                <w:sz w:val="16"/>
              </w:rPr>
              <w:t>Download server-generated Excel</w:t>
            </w:r>
          </w:p>
        </w:tc>
      </w:tr>
      <w:tr w:rsidR="00E7535C" w14:paraId="5B074AB3" w14:textId="77777777">
        <w:trPr>
          <w:jc w:val="center"/>
        </w:trPr>
        <w:tc>
          <w:tcPr>
            <w:tcW w:w="3360" w:type="dxa"/>
            <w:vAlign w:val="center"/>
          </w:tcPr>
          <w:p w14:paraId="5FD67469" w14:textId="77777777" w:rsidR="00E7535C" w:rsidRDefault="00000000">
            <w:r>
              <w:rPr>
                <w:color w:val="000000"/>
                <w:sz w:val="16"/>
              </w:rPr>
              <w:t>GET</w:t>
            </w:r>
          </w:p>
        </w:tc>
        <w:tc>
          <w:tcPr>
            <w:tcW w:w="3360" w:type="dxa"/>
            <w:vAlign w:val="center"/>
          </w:tcPr>
          <w:p w14:paraId="413CD4BC" w14:textId="77777777" w:rsidR="00E7535C" w:rsidRDefault="00000000">
            <w:r>
              <w:rPr>
                <w:color w:val="000000"/>
                <w:sz w:val="16"/>
              </w:rPr>
              <w:t>/api/reports/property/{propertyId}/pdf</w:t>
            </w:r>
          </w:p>
        </w:tc>
        <w:tc>
          <w:tcPr>
            <w:tcW w:w="3360" w:type="dxa"/>
            <w:vAlign w:val="center"/>
          </w:tcPr>
          <w:p w14:paraId="55B9FC0C" w14:textId="77777777" w:rsidR="00E7535C" w:rsidRDefault="00000000">
            <w:r>
              <w:rPr>
                <w:color w:val="000000"/>
                <w:sz w:val="16"/>
              </w:rPr>
              <w:t>Generate/download property-level PDF</w:t>
            </w:r>
          </w:p>
        </w:tc>
      </w:tr>
      <w:tr w:rsidR="00E7535C" w14:paraId="75B9E911" w14:textId="77777777">
        <w:trPr>
          <w:jc w:val="center"/>
        </w:trPr>
        <w:tc>
          <w:tcPr>
            <w:tcW w:w="3360" w:type="dxa"/>
            <w:vAlign w:val="center"/>
          </w:tcPr>
          <w:p w14:paraId="41C995E9" w14:textId="77777777" w:rsidR="00E7535C" w:rsidRDefault="00000000">
            <w:r>
              <w:rPr>
                <w:color w:val="000000"/>
                <w:sz w:val="16"/>
              </w:rPr>
              <w:lastRenderedPageBreak/>
              <w:t>GET</w:t>
            </w:r>
          </w:p>
        </w:tc>
        <w:tc>
          <w:tcPr>
            <w:tcW w:w="3360" w:type="dxa"/>
            <w:vAlign w:val="center"/>
          </w:tcPr>
          <w:p w14:paraId="6D88E029" w14:textId="77777777" w:rsidR="00E7535C" w:rsidRDefault="00000000">
            <w:r>
              <w:rPr>
                <w:color w:val="000000"/>
                <w:sz w:val="16"/>
              </w:rPr>
              <w:t>/api/reports/property/{propertyId}/excel</w:t>
            </w:r>
          </w:p>
        </w:tc>
        <w:tc>
          <w:tcPr>
            <w:tcW w:w="3360" w:type="dxa"/>
            <w:vAlign w:val="center"/>
          </w:tcPr>
          <w:p w14:paraId="370C80E7" w14:textId="77777777" w:rsidR="00E7535C" w:rsidRDefault="00000000">
            <w:r>
              <w:rPr>
                <w:color w:val="000000"/>
                <w:sz w:val="16"/>
              </w:rPr>
              <w:t>Generate/download property-level Excel</w:t>
            </w:r>
          </w:p>
        </w:tc>
      </w:tr>
    </w:tbl>
    <w:p w14:paraId="782F387E" w14:textId="77777777" w:rsidR="00E7535C" w:rsidRDefault="00000000">
      <w:pPr>
        <w:pStyle w:val="Heading1"/>
      </w:pPr>
      <w:r>
        <w:t>6. Java Tech Stack</w:t>
      </w:r>
    </w:p>
    <w:p w14:paraId="46973BC6" w14:textId="77777777" w:rsidR="00E7535C" w:rsidRDefault="00000000">
      <w:pPr>
        <w:pStyle w:val="Heading2"/>
      </w:pPr>
      <w:r>
        <w:t>Backend</w:t>
      </w:r>
    </w:p>
    <w:p w14:paraId="32DCFA77" w14:textId="77777777" w:rsidR="00E7535C" w:rsidRDefault="00000000">
      <w:pPr>
        <w:pStyle w:val="ListBullet"/>
      </w:pPr>
      <w:r>
        <w:t>Java 21</w:t>
      </w:r>
    </w:p>
    <w:p w14:paraId="62817168" w14:textId="77777777" w:rsidR="00E7535C" w:rsidRDefault="00000000">
      <w:pPr>
        <w:pStyle w:val="ListBullet"/>
      </w:pPr>
      <w:r>
        <w:t>Spring Boot</w:t>
      </w:r>
    </w:p>
    <w:p w14:paraId="1AE89C3E" w14:textId="77777777" w:rsidR="00E7535C" w:rsidRDefault="00000000">
      <w:pPr>
        <w:pStyle w:val="ListBullet"/>
      </w:pPr>
      <w:r>
        <w:t>Spring MVC</w:t>
      </w:r>
    </w:p>
    <w:p w14:paraId="68BEBADB" w14:textId="77777777" w:rsidR="00E7535C" w:rsidRDefault="00000000">
      <w:pPr>
        <w:pStyle w:val="ListBullet"/>
      </w:pPr>
      <w:r>
        <w:t>Spring Security</w:t>
      </w:r>
    </w:p>
    <w:p w14:paraId="78135692" w14:textId="77777777" w:rsidR="00E7535C" w:rsidRDefault="00000000">
      <w:pPr>
        <w:pStyle w:val="ListBullet"/>
      </w:pPr>
      <w:r>
        <w:t>Spring Data JPA</w:t>
      </w:r>
    </w:p>
    <w:p w14:paraId="18ED1847" w14:textId="77777777" w:rsidR="00E7535C" w:rsidRDefault="00000000">
      <w:pPr>
        <w:pStyle w:val="ListBullet"/>
      </w:pPr>
      <w:r>
        <w:t>Hibernate</w:t>
      </w:r>
    </w:p>
    <w:p w14:paraId="5AC90B5F" w14:textId="77777777" w:rsidR="00E7535C" w:rsidRDefault="00000000">
      <w:pPr>
        <w:pStyle w:val="Heading2"/>
      </w:pPr>
      <w:r>
        <w:t>Frontend</w:t>
      </w:r>
    </w:p>
    <w:p w14:paraId="6DC62276" w14:textId="77777777" w:rsidR="00E7535C" w:rsidRDefault="00000000">
      <w:pPr>
        <w:pStyle w:val="ListBullet"/>
      </w:pPr>
      <w:r>
        <w:t>JavaScript</w:t>
      </w:r>
    </w:p>
    <w:p w14:paraId="6524F8BC" w14:textId="77777777" w:rsidR="00E7535C" w:rsidRDefault="00000000">
      <w:pPr>
        <w:pStyle w:val="ListBullet"/>
      </w:pPr>
      <w:r>
        <w:t>ReactJS</w:t>
      </w:r>
    </w:p>
    <w:p w14:paraId="5667257A" w14:textId="77777777" w:rsidR="00E7535C" w:rsidRDefault="00000000">
      <w:pPr>
        <w:pStyle w:val="ListBullet"/>
      </w:pPr>
      <w:r>
        <w:t>Create React App-based frontend</w:t>
      </w:r>
    </w:p>
    <w:p w14:paraId="4E15A9B6" w14:textId="77777777" w:rsidR="00E7535C" w:rsidRDefault="00000000">
      <w:pPr>
        <w:pStyle w:val="Heading2"/>
      </w:pPr>
      <w:r>
        <w:t>Database</w:t>
      </w:r>
    </w:p>
    <w:p w14:paraId="301C96A4" w14:textId="77777777" w:rsidR="00E7535C" w:rsidRDefault="00000000">
      <w:pPr>
        <w:pStyle w:val="ListBullet"/>
      </w:pPr>
      <w:r>
        <w:t>PostgreSQL</w:t>
      </w:r>
    </w:p>
    <w:p w14:paraId="53CBDE27" w14:textId="77777777" w:rsidR="00E7535C" w:rsidRDefault="00000000">
      <w:pPr>
        <w:pStyle w:val="Heading2"/>
      </w:pPr>
      <w:r>
        <w:t>Authentication</w:t>
      </w:r>
    </w:p>
    <w:p w14:paraId="4F16706F" w14:textId="77777777" w:rsidR="00E7535C" w:rsidRDefault="00000000">
      <w:pPr>
        <w:pStyle w:val="ListBullet"/>
      </w:pPr>
      <w:r>
        <w:t>JWT</w:t>
      </w:r>
    </w:p>
    <w:p w14:paraId="2AE42C3D" w14:textId="77777777" w:rsidR="00E7535C" w:rsidRDefault="00000000">
      <w:pPr>
        <w:pStyle w:val="ListBullet"/>
      </w:pPr>
      <w:r>
        <w:t>OAuth2 / Google OAuth2</w:t>
      </w:r>
    </w:p>
    <w:p w14:paraId="0E81F8CE" w14:textId="77777777" w:rsidR="00E7535C" w:rsidRDefault="00000000">
      <w:pPr>
        <w:pStyle w:val="ListBullet"/>
      </w:pPr>
      <w:r>
        <w:t>Email verification</w:t>
      </w:r>
    </w:p>
    <w:p w14:paraId="2B32A5BE" w14:textId="77777777" w:rsidR="00E7535C" w:rsidRDefault="00000000">
      <w:pPr>
        <w:pStyle w:val="Heading2"/>
      </w:pPr>
      <w:r>
        <w:t>Libraries &amp; APIs</w:t>
      </w:r>
    </w:p>
    <w:p w14:paraId="510D389F" w14:textId="77777777" w:rsidR="00E7535C" w:rsidRDefault="00000000">
      <w:pPr>
        <w:pStyle w:val="ListBullet"/>
      </w:pPr>
      <w:r>
        <w:t>OpenAPI / Swagger</w:t>
      </w:r>
    </w:p>
    <w:p w14:paraId="03421A5C" w14:textId="77777777" w:rsidR="00E7535C" w:rsidRDefault="00000000">
      <w:pPr>
        <w:pStyle w:val="ListBullet"/>
      </w:pPr>
      <w:r>
        <w:t>Lombok</w:t>
      </w:r>
    </w:p>
    <w:p w14:paraId="19F9F2CC" w14:textId="77777777" w:rsidR="00E7535C" w:rsidRDefault="00000000">
      <w:pPr>
        <w:pStyle w:val="ListBullet"/>
      </w:pPr>
      <w:r>
        <w:t>MapStruct</w:t>
      </w:r>
    </w:p>
    <w:p w14:paraId="24E43882" w14:textId="77777777" w:rsidR="00E7535C" w:rsidRDefault="00000000">
      <w:pPr>
        <w:pStyle w:val="ListBullet"/>
      </w:pPr>
      <w:r>
        <w:t>OpenPDF 2.0.3</w:t>
      </w:r>
    </w:p>
    <w:p w14:paraId="625886C7" w14:textId="77777777" w:rsidR="00E7535C" w:rsidRDefault="00000000">
      <w:pPr>
        <w:pStyle w:val="ListBullet"/>
      </w:pPr>
      <w:r>
        <w:t>Apache POI 5.3.0</w:t>
      </w:r>
    </w:p>
    <w:p w14:paraId="793758EE" w14:textId="77777777" w:rsidR="00E7535C" w:rsidRDefault="00000000">
      <w:pPr>
        <w:pStyle w:val="Heading2"/>
      </w:pPr>
      <w:r>
        <w:t>Infrastructure</w:t>
      </w:r>
    </w:p>
    <w:p w14:paraId="5B5B9E17" w14:textId="77777777" w:rsidR="00E7535C" w:rsidRDefault="00000000">
      <w:pPr>
        <w:pStyle w:val="ListBullet"/>
      </w:pPr>
      <w:r>
        <w:t>Docker</w:t>
      </w:r>
    </w:p>
    <w:p w14:paraId="64CCCD77" w14:textId="77777777" w:rsidR="00E7535C" w:rsidRDefault="00000000">
      <w:pPr>
        <w:pStyle w:val="ListBullet"/>
      </w:pPr>
      <w:r>
        <w:t>Docker Compose</w:t>
      </w:r>
    </w:p>
    <w:p w14:paraId="1FF34AC3" w14:textId="77777777" w:rsidR="00E7535C" w:rsidRDefault="00000000">
      <w:pPr>
        <w:pStyle w:val="ListBullet"/>
      </w:pPr>
      <w:r>
        <w:t>Nginx</w:t>
      </w:r>
    </w:p>
    <w:p w14:paraId="5387F055" w14:textId="77777777" w:rsidR="00E7535C" w:rsidRDefault="00000000">
      <w:pPr>
        <w:pStyle w:val="ListBullet"/>
      </w:pPr>
      <w:r>
        <w:t>AWS/Azure deployment target</w:t>
      </w:r>
    </w:p>
    <w:p w14:paraId="211BD063" w14:textId="77777777" w:rsidR="00E7535C" w:rsidRDefault="00000000">
      <w:r>
        <w:t>Conformance note: the mentor template lists Next.js, Tailwind CSS, Redis, GitHub Actions and JasperReports/iText. The current implementation documented here uses React, PostgreSQL, Docker/Nginx and OpenPDF/Apache POI instead. Only technologies actually verified in the project are presented as implemented.</w:t>
      </w:r>
    </w:p>
    <w:p w14:paraId="431621D5" w14:textId="77777777" w:rsidR="00E7535C" w:rsidRDefault="00000000">
      <w:pPr>
        <w:pStyle w:val="Heading1"/>
      </w:pPr>
      <w:r>
        <w:t>7. Performance, Quality, Challenges &amp; Deployment</w:t>
      </w:r>
    </w:p>
    <w:p w14:paraId="431CC73D" w14:textId="77777777" w:rsidR="00E7535C" w:rsidRDefault="00000000">
      <w:pPr>
        <w:pStyle w:val="Heading3"/>
      </w:pPr>
      <w:r>
        <w:t>Property Search Performance</w:t>
      </w:r>
    </w:p>
    <w:p w14:paraId="4214475A" w14:textId="77777777" w:rsidR="00E7535C" w:rsidRDefault="00000000">
      <w:r>
        <w:t>(1) Property search response time.</w:t>
      </w:r>
    </w:p>
    <w:p w14:paraId="1F021985" w14:textId="77777777" w:rsidR="00E7535C" w:rsidRDefault="00000000">
      <w:r>
        <w:lastRenderedPageBreak/>
        <w:t>(2) Address validation accuracy.</w:t>
      </w:r>
    </w:p>
    <w:p w14:paraId="2E99C448" w14:textId="77777777" w:rsidR="00E7535C" w:rsidRDefault="00000000">
      <w:r>
        <w:t>(3) Property data retrieval success rate.</w:t>
      </w:r>
    </w:p>
    <w:p w14:paraId="5C0BC423" w14:textId="77777777" w:rsidR="00E7535C" w:rsidRDefault="00000000">
      <w:pPr>
        <w:pStyle w:val="Heading3"/>
      </w:pPr>
      <w:r>
        <w:t>External Data Integration</w:t>
      </w:r>
    </w:p>
    <w:p w14:paraId="4A706594" w14:textId="77777777" w:rsidR="00E7535C" w:rsidRDefault="00000000">
      <w:r>
        <w:t>(1) Public-record retrieval success rate.</w:t>
      </w:r>
    </w:p>
    <w:p w14:paraId="54F5CA10" w14:textId="77777777" w:rsidR="00E7535C" w:rsidRDefault="00000000">
      <w:r>
        <w:t>(2) External API response time.</w:t>
      </w:r>
    </w:p>
    <w:p w14:paraId="7455A5D8" w14:textId="77777777" w:rsidR="00E7535C" w:rsidRDefault="00000000">
      <w:r>
        <w:t>(3) Data synchronization reliability.</w:t>
      </w:r>
    </w:p>
    <w:p w14:paraId="14C84E1A" w14:textId="77777777" w:rsidR="00E7535C" w:rsidRDefault="00000000">
      <w:r>
        <w:t>(4) Failed API request recovery rate.</w:t>
      </w:r>
    </w:p>
    <w:p w14:paraId="6368EE05" w14:textId="77777777" w:rsidR="00E7535C" w:rsidRDefault="00000000">
      <w:pPr>
        <w:pStyle w:val="Heading3"/>
      </w:pPr>
      <w:r>
        <w:t>Due Diligence Performance</w:t>
      </w:r>
    </w:p>
    <w:p w14:paraId="4B8026F5" w14:textId="77777777" w:rsidR="00E7535C" w:rsidRDefault="00000000">
      <w:r>
        <w:t>(1) Report generation time.</w:t>
      </w:r>
    </w:p>
    <w:p w14:paraId="0E63697C" w14:textId="77777777" w:rsidR="00E7535C" w:rsidRDefault="00000000">
      <w:r>
        <w:t>(2) Risk assessment completion rate.</w:t>
      </w:r>
    </w:p>
    <w:p w14:paraId="16D283C7" w14:textId="77777777" w:rsidR="00E7535C" w:rsidRDefault="00000000">
      <w:r>
        <w:t>(3) Property comparison processing time.</w:t>
      </w:r>
    </w:p>
    <w:p w14:paraId="251638F2" w14:textId="77777777" w:rsidR="00E7535C" w:rsidRDefault="00000000">
      <w:r>
        <w:t>(4) Document generation success rate.</w:t>
      </w:r>
    </w:p>
    <w:p w14:paraId="6093529C" w14:textId="77777777" w:rsidR="00E7535C" w:rsidRDefault="00000000">
      <w:pPr>
        <w:pStyle w:val="Heading3"/>
      </w:pPr>
      <w:r>
        <w:t>System Performance</w:t>
      </w:r>
    </w:p>
    <w:p w14:paraId="0ED51B71" w14:textId="77777777" w:rsidR="00E7535C" w:rsidRDefault="00000000">
      <w:r>
        <w:t>(1) API response time.</w:t>
      </w:r>
    </w:p>
    <w:p w14:paraId="208A7FB1" w14:textId="77777777" w:rsidR="00E7535C" w:rsidRDefault="00000000">
      <w:r>
        <w:t>(2) Concurrent user handling capacity.</w:t>
      </w:r>
    </w:p>
    <w:p w14:paraId="7C516145" w14:textId="77777777" w:rsidR="00E7535C" w:rsidRDefault="00000000">
      <w:r>
        <w:t>(3) Database query performance.</w:t>
      </w:r>
    </w:p>
    <w:p w14:paraId="590D8834" w14:textId="77777777" w:rsidR="00E7535C" w:rsidRDefault="00000000">
      <w:r>
        <w:t>(4) Cache hit ratio where caching is introduced.</w:t>
      </w:r>
    </w:p>
    <w:p w14:paraId="772F21B5" w14:textId="77777777" w:rsidR="00E7535C" w:rsidRDefault="00000000">
      <w:pPr>
        <w:pStyle w:val="Heading3"/>
      </w:pPr>
      <w:r>
        <w:t>Security &amp; Audit Performance</w:t>
      </w:r>
    </w:p>
    <w:p w14:paraId="662D0F64" w14:textId="77777777" w:rsidR="00E7535C" w:rsidRDefault="00000000">
      <w:r>
        <w:t>(1) Authentication success rate.</w:t>
      </w:r>
    </w:p>
    <w:p w14:paraId="69B46C3B" w14:textId="77777777" w:rsidR="00E7535C" w:rsidRDefault="00000000">
      <w:r>
        <w:t>(2) Unauthorized-access prevention.</w:t>
      </w:r>
    </w:p>
    <w:p w14:paraId="49A90BC5" w14:textId="77777777" w:rsidR="00E7535C" w:rsidRDefault="00000000">
      <w:r>
        <w:t>(3) Audit log completeness.</w:t>
      </w:r>
    </w:p>
    <w:p w14:paraId="75355377" w14:textId="77777777" w:rsidR="00E7535C" w:rsidRDefault="00000000">
      <w:r>
        <w:t>(4) Security event monitoring efficiency.</w:t>
      </w:r>
    </w:p>
    <w:p w14:paraId="19CFE056" w14:textId="77777777" w:rsidR="00E7535C" w:rsidRDefault="00000000">
      <w:pPr>
        <w:pStyle w:val="Heading3"/>
      </w:pPr>
      <w:r>
        <w:t>Reporting &amp; User Experience</w:t>
      </w:r>
    </w:p>
    <w:p w14:paraId="56DE107E" w14:textId="77777777" w:rsidR="00E7535C" w:rsidRDefault="00000000">
      <w:r>
        <w:t>(1) Report download success rate.</w:t>
      </w:r>
    </w:p>
    <w:p w14:paraId="202B9608" w14:textId="77777777" w:rsidR="00E7535C" w:rsidRDefault="00000000">
      <w:r>
        <w:t>(2) Notification delivery success rate.</w:t>
      </w:r>
    </w:p>
    <w:p w14:paraId="432765BB" w14:textId="77777777" w:rsidR="00E7535C" w:rsidRDefault="00000000">
      <w:r>
        <w:t>(3) User request completion time.</w:t>
      </w:r>
    </w:p>
    <w:p w14:paraId="597692F2" w14:textId="77777777" w:rsidR="00E7535C" w:rsidRDefault="00000000">
      <w:r>
        <w:t>(4) Overall usability and user satisfaction.</w:t>
      </w:r>
    </w:p>
    <w:p w14:paraId="34F029DA" w14:textId="77777777" w:rsidR="00E7535C" w:rsidRDefault="00000000">
      <w:pPr>
        <w:pStyle w:val="Heading2"/>
      </w:pPr>
      <w:r>
        <w:t>7.1 Quality &amp; Security Measures</w:t>
      </w:r>
    </w:p>
    <w:p w14:paraId="7C826529" w14:textId="77777777" w:rsidR="00E7535C" w:rsidRDefault="00000000">
      <w:pPr>
        <w:pStyle w:val="ListBullet"/>
      </w:pPr>
      <w:r>
        <w:t>Role checks are enforced at backend endpoints; frontend route guards are a usability layer, not the final security boundary.</w:t>
      </w:r>
    </w:p>
    <w:p w14:paraId="316FD559" w14:textId="77777777" w:rsidR="00E7535C" w:rsidRDefault="00000000">
      <w:pPr>
        <w:pStyle w:val="ListBullet"/>
      </w:pPr>
      <w:r>
        <w:t>Notification reads/deletes are scoped to the authenticated user.</w:t>
      </w:r>
    </w:p>
    <w:p w14:paraId="2A589020" w14:textId="77777777" w:rsidR="00E7535C" w:rsidRDefault="00000000">
      <w:pPr>
        <w:pStyle w:val="ListBullet"/>
      </w:pPr>
      <w:r>
        <w:t>Buyer-only offer/inquiry operations are protected.</w:t>
      </w:r>
    </w:p>
    <w:p w14:paraId="229DD878" w14:textId="77777777" w:rsidR="00E7535C" w:rsidRDefault="00000000">
      <w:pPr>
        <w:pStyle w:val="ListBullet"/>
      </w:pPr>
      <w:r>
        <w:t>Seller/agent inquiry responses are restricted to inquiries belonging to their properties.</w:t>
      </w:r>
    </w:p>
    <w:p w14:paraId="1C8639F4" w14:textId="77777777" w:rsidR="00E7535C" w:rsidRDefault="00000000">
      <w:pPr>
        <w:pStyle w:val="ListBullet"/>
      </w:pPr>
      <w:r>
        <w:t>Report/document mutations are restricted to appropriate professional roles.</w:t>
      </w:r>
    </w:p>
    <w:p w14:paraId="646A0E9E" w14:textId="77777777" w:rsidR="00E7535C" w:rsidRDefault="00000000">
      <w:pPr>
        <w:pStyle w:val="ListBullet"/>
      </w:pPr>
      <w:r>
        <w:t>Risk and verification mutations are role restricted.</w:t>
      </w:r>
    </w:p>
    <w:p w14:paraId="53BFC074" w14:textId="77777777" w:rsidR="00E7535C" w:rsidRDefault="00000000">
      <w:pPr>
        <w:pStyle w:val="ListBullet"/>
      </w:pPr>
      <w:r>
        <w:t>Google login no longer accepts caller-supplied identity claims.</w:t>
      </w:r>
    </w:p>
    <w:p w14:paraId="7E47020C" w14:textId="77777777" w:rsidR="00E7535C" w:rsidRDefault="00000000">
      <w:pPr>
        <w:pStyle w:val="ListBullet"/>
      </w:pPr>
      <w:r>
        <w:t>External integration URLs are validated against an exact hostname allowlist.</w:t>
      </w:r>
    </w:p>
    <w:p w14:paraId="05267362" w14:textId="77777777" w:rsidR="00E7535C" w:rsidRDefault="00000000">
      <w:pPr>
        <w:pStyle w:val="ListBullet"/>
      </w:pPr>
      <w:r>
        <w:lastRenderedPageBreak/>
        <w:t>Validation and global exception handling provide structured HTTP error responses.</w:t>
      </w:r>
    </w:p>
    <w:p w14:paraId="2F25352B" w14:textId="77777777" w:rsidR="00E7535C" w:rsidRDefault="00000000">
      <w:pPr>
        <w:pStyle w:val="Heading2"/>
      </w:pPr>
      <w:r>
        <w:t>7.2 Challenges &amp; Resolutions</w:t>
      </w:r>
    </w:p>
    <w:tbl>
      <w:tblPr>
        <w:tblStyle w:val="TableGrid"/>
        <w:tblW w:w="0" w:type="auto"/>
        <w:jc w:val="center"/>
        <w:tblLook w:val="04A0" w:firstRow="1" w:lastRow="0" w:firstColumn="1" w:lastColumn="0" w:noHBand="0" w:noVBand="1"/>
      </w:tblPr>
      <w:tblGrid>
        <w:gridCol w:w="5035"/>
        <w:gridCol w:w="5035"/>
      </w:tblGrid>
      <w:tr w:rsidR="00E7535C" w14:paraId="51610C00" w14:textId="77777777">
        <w:trPr>
          <w:jc w:val="center"/>
        </w:trPr>
        <w:tc>
          <w:tcPr>
            <w:tcW w:w="5040" w:type="dxa"/>
            <w:shd w:val="clear" w:color="auto" w:fill="17365D"/>
            <w:vAlign w:val="center"/>
          </w:tcPr>
          <w:p w14:paraId="41757FCC" w14:textId="77777777" w:rsidR="00E7535C" w:rsidRDefault="00000000">
            <w:pPr>
              <w:jc w:val="center"/>
            </w:pPr>
            <w:r>
              <w:rPr>
                <w:b/>
                <w:color w:val="FFFFFF"/>
                <w:sz w:val="18"/>
              </w:rPr>
              <w:t>CHALLENGE</w:t>
            </w:r>
          </w:p>
        </w:tc>
        <w:tc>
          <w:tcPr>
            <w:tcW w:w="5040" w:type="dxa"/>
            <w:shd w:val="clear" w:color="auto" w:fill="17365D"/>
            <w:vAlign w:val="center"/>
          </w:tcPr>
          <w:p w14:paraId="53B49265" w14:textId="77777777" w:rsidR="00E7535C" w:rsidRDefault="00000000">
            <w:pPr>
              <w:jc w:val="center"/>
            </w:pPr>
            <w:r>
              <w:rPr>
                <w:b/>
                <w:color w:val="FFFFFF"/>
                <w:sz w:val="18"/>
              </w:rPr>
              <w:t>RESOLUTION</w:t>
            </w:r>
          </w:p>
        </w:tc>
      </w:tr>
      <w:tr w:rsidR="00E7535C" w14:paraId="6D077B0E" w14:textId="77777777">
        <w:trPr>
          <w:jc w:val="center"/>
        </w:trPr>
        <w:tc>
          <w:tcPr>
            <w:tcW w:w="5040" w:type="dxa"/>
            <w:vAlign w:val="center"/>
          </w:tcPr>
          <w:p w14:paraId="131637A4" w14:textId="77777777" w:rsidR="00E7535C" w:rsidRDefault="00000000">
            <w:r>
              <w:rPr>
                <w:color w:val="000000"/>
                <w:sz w:val="16"/>
              </w:rPr>
              <w:t>Email/SMTP configuration</w:t>
            </w:r>
          </w:p>
        </w:tc>
        <w:tc>
          <w:tcPr>
            <w:tcW w:w="5040" w:type="dxa"/>
            <w:vAlign w:val="center"/>
          </w:tcPr>
          <w:p w14:paraId="566147AC" w14:textId="77777777" w:rsidR="00E7535C" w:rsidRDefault="00000000">
            <w:r>
              <w:rPr>
                <w:color w:val="000000"/>
                <w:sz w:val="16"/>
              </w:rPr>
              <w:t>Local SMTP credentials were not available. Registration was adjusted so mail delivery unavailability does not break the transaction; production can use a real SMTP provider.</w:t>
            </w:r>
          </w:p>
        </w:tc>
      </w:tr>
      <w:tr w:rsidR="00E7535C" w14:paraId="512DF6CD" w14:textId="77777777">
        <w:trPr>
          <w:jc w:val="center"/>
        </w:trPr>
        <w:tc>
          <w:tcPr>
            <w:tcW w:w="5040" w:type="dxa"/>
            <w:vAlign w:val="center"/>
          </w:tcPr>
          <w:p w14:paraId="5308C5AA" w14:textId="77777777" w:rsidR="00E7535C" w:rsidRDefault="00000000">
            <w:r>
              <w:rPr>
                <w:color w:val="000000"/>
                <w:sz w:val="16"/>
              </w:rPr>
              <w:t>Database schema consistency</w:t>
            </w:r>
          </w:p>
        </w:tc>
        <w:tc>
          <w:tcPr>
            <w:tcW w:w="5040" w:type="dxa"/>
            <w:vAlign w:val="center"/>
          </w:tcPr>
          <w:p w14:paraId="1293F516" w14:textId="77777777" w:rsidR="00E7535C" w:rsidRDefault="00000000">
            <w:r>
              <w:rPr>
                <w:color w:val="000000"/>
                <w:sz w:val="16"/>
              </w:rPr>
              <w:t>Risk-category and property schema mismatches were traced and entity mappings, initialization and the test profile were aligned.</w:t>
            </w:r>
          </w:p>
        </w:tc>
      </w:tr>
      <w:tr w:rsidR="00E7535C" w14:paraId="35E493CA" w14:textId="77777777">
        <w:trPr>
          <w:jc w:val="center"/>
        </w:trPr>
        <w:tc>
          <w:tcPr>
            <w:tcW w:w="5040" w:type="dxa"/>
            <w:vAlign w:val="center"/>
          </w:tcPr>
          <w:p w14:paraId="6B61FDF2" w14:textId="77777777" w:rsidR="00E7535C" w:rsidRDefault="00000000">
            <w:r>
              <w:rPr>
                <w:color w:val="000000"/>
                <w:sz w:val="16"/>
              </w:rPr>
              <w:t>Report generation reliability</w:t>
            </w:r>
          </w:p>
        </w:tc>
        <w:tc>
          <w:tcPr>
            <w:tcW w:w="5040" w:type="dxa"/>
            <w:vAlign w:val="center"/>
          </w:tcPr>
          <w:p w14:paraId="29582733" w14:textId="77777777" w:rsidR="00E7535C" w:rsidRDefault="00000000">
            <w:r>
              <w:rPr>
                <w:color w:val="000000"/>
                <w:sz w:val="16"/>
              </w:rPr>
              <w:t>Initial report/PDF failures were traced through integration tests and service-layer corrections; final PDF and OOXML Excel outputs were verified.</w:t>
            </w:r>
          </w:p>
        </w:tc>
      </w:tr>
      <w:tr w:rsidR="00E7535C" w14:paraId="5295C00A" w14:textId="77777777">
        <w:trPr>
          <w:jc w:val="center"/>
        </w:trPr>
        <w:tc>
          <w:tcPr>
            <w:tcW w:w="5040" w:type="dxa"/>
            <w:vAlign w:val="center"/>
          </w:tcPr>
          <w:p w14:paraId="1D067212" w14:textId="77777777" w:rsidR="00E7535C" w:rsidRDefault="00000000">
            <w:r>
              <w:rPr>
                <w:color w:val="000000"/>
                <w:sz w:val="16"/>
              </w:rPr>
              <w:t>Frontend data integrity</w:t>
            </w:r>
          </w:p>
        </w:tc>
        <w:tc>
          <w:tcPr>
            <w:tcW w:w="5040" w:type="dxa"/>
            <w:vAlign w:val="center"/>
          </w:tcPr>
          <w:p w14:paraId="1B52CD2C" w14:textId="77777777" w:rsidR="00E7535C" w:rsidRDefault="00000000">
            <w:r>
              <w:rPr>
                <w:color w:val="000000"/>
                <w:sz w:val="16"/>
              </w:rPr>
              <w:t>Hardcoded comparable values and unsafe object rendering were removed; screens now consume backend data.</w:t>
            </w:r>
          </w:p>
        </w:tc>
      </w:tr>
      <w:tr w:rsidR="00E7535C" w14:paraId="2741C5F2" w14:textId="77777777">
        <w:trPr>
          <w:jc w:val="center"/>
        </w:trPr>
        <w:tc>
          <w:tcPr>
            <w:tcW w:w="5040" w:type="dxa"/>
            <w:vAlign w:val="center"/>
          </w:tcPr>
          <w:p w14:paraId="55F51C2B" w14:textId="77777777" w:rsidR="00E7535C" w:rsidRDefault="00000000">
            <w:r>
              <w:rPr>
                <w:color w:val="000000"/>
                <w:sz w:val="16"/>
              </w:rPr>
              <w:t>Container environment</w:t>
            </w:r>
          </w:p>
        </w:tc>
        <w:tc>
          <w:tcPr>
            <w:tcW w:w="5040" w:type="dxa"/>
            <w:vAlign w:val="center"/>
          </w:tcPr>
          <w:p w14:paraId="374683F9" w14:textId="77777777" w:rsidR="00E7535C" w:rsidRDefault="00000000">
            <w:r>
              <w:rPr>
                <w:color w:val="000000"/>
                <w:sz w:val="16"/>
              </w:rPr>
              <w:t>Docker resource/build issues were resolved and the packaged backend, Nginx frontend and PostgreSQL runtime were validated.</w:t>
            </w:r>
          </w:p>
        </w:tc>
      </w:tr>
    </w:tbl>
    <w:p w14:paraId="21538A44" w14:textId="77777777" w:rsidR="00E7535C" w:rsidRDefault="00000000">
      <w:pPr>
        <w:pStyle w:val="Heading2"/>
      </w:pPr>
      <w:r>
        <w:t>7.3 Deployment Status</w:t>
      </w:r>
    </w:p>
    <w:p w14:paraId="1CEC12C5" w14:textId="77777777" w:rsidR="00E7535C" w:rsidRDefault="00000000">
      <w:r>
        <w:t>The application has been containerized and verified as a three-service runtime: PostgreSQL for persistence, Spring Boot for the backend API, and an Nginx-served React production build for the frontend. The mentor requirement identifies AWS/Azure as the cloud target. Cloud deployment is therefore documented as the next environment-specific activity rather than being falsely reported as already completed.</w:t>
      </w:r>
    </w:p>
    <w:p w14:paraId="2798CEA8" w14:textId="77777777" w:rsidR="00E7535C" w:rsidRDefault="00000000">
      <w:pPr>
        <w:pStyle w:val="Heading1"/>
      </w:pPr>
      <w:r>
        <w:t>8. Project Evidence &amp; Presentation Checklist</w:t>
      </w:r>
    </w:p>
    <w:p w14:paraId="2C3CDAA0" w14:textId="77777777" w:rsidR="00E7535C" w:rsidRDefault="00000000">
      <w:r>
        <w:t>For the final submission, capture the following HD screenshots from the verified application. The evidence order follows the mentor's module-oriented documentation format.</w:t>
      </w:r>
    </w:p>
    <w:tbl>
      <w:tblPr>
        <w:tblStyle w:val="TableGrid"/>
        <w:tblW w:w="0" w:type="auto"/>
        <w:jc w:val="center"/>
        <w:tblLook w:val="04A0" w:firstRow="1" w:lastRow="0" w:firstColumn="1" w:lastColumn="0" w:noHBand="0" w:noVBand="1"/>
      </w:tblPr>
      <w:tblGrid>
        <w:gridCol w:w="5035"/>
        <w:gridCol w:w="5035"/>
      </w:tblGrid>
      <w:tr w:rsidR="00E7535C" w14:paraId="5CC75DDF" w14:textId="77777777">
        <w:trPr>
          <w:jc w:val="center"/>
        </w:trPr>
        <w:tc>
          <w:tcPr>
            <w:tcW w:w="5040" w:type="dxa"/>
            <w:shd w:val="clear" w:color="auto" w:fill="17365D"/>
            <w:vAlign w:val="center"/>
          </w:tcPr>
          <w:p w14:paraId="359BEC90" w14:textId="77777777" w:rsidR="00E7535C" w:rsidRDefault="00000000">
            <w:pPr>
              <w:jc w:val="center"/>
            </w:pPr>
            <w:r>
              <w:rPr>
                <w:b/>
                <w:color w:val="FFFFFF"/>
                <w:sz w:val="18"/>
              </w:rPr>
              <w:t>EVIDENCE</w:t>
            </w:r>
          </w:p>
        </w:tc>
        <w:tc>
          <w:tcPr>
            <w:tcW w:w="5040" w:type="dxa"/>
            <w:shd w:val="clear" w:color="auto" w:fill="17365D"/>
            <w:vAlign w:val="center"/>
          </w:tcPr>
          <w:p w14:paraId="39CF323F" w14:textId="77777777" w:rsidR="00E7535C" w:rsidRDefault="00000000">
            <w:pPr>
              <w:jc w:val="center"/>
            </w:pPr>
            <w:r>
              <w:rPr>
                <w:b/>
                <w:color w:val="FFFFFF"/>
                <w:sz w:val="18"/>
              </w:rPr>
              <w:t>SCREENSHOT TO CAPTURE</w:t>
            </w:r>
          </w:p>
        </w:tc>
      </w:tr>
      <w:tr w:rsidR="00E7535C" w14:paraId="78A64563" w14:textId="77777777">
        <w:trPr>
          <w:jc w:val="center"/>
        </w:trPr>
        <w:tc>
          <w:tcPr>
            <w:tcW w:w="5040" w:type="dxa"/>
            <w:vAlign w:val="center"/>
          </w:tcPr>
          <w:p w14:paraId="67691CAF" w14:textId="77777777" w:rsidR="00E7535C" w:rsidRDefault="00000000">
            <w:r>
              <w:rPr>
                <w:color w:val="000000"/>
                <w:sz w:val="16"/>
              </w:rPr>
              <w:t>Figure A</w:t>
            </w:r>
          </w:p>
        </w:tc>
        <w:tc>
          <w:tcPr>
            <w:tcW w:w="5040" w:type="dxa"/>
            <w:vAlign w:val="center"/>
          </w:tcPr>
          <w:p w14:paraId="467E5C43" w14:textId="77777777" w:rsidR="00E7535C" w:rsidRDefault="00000000">
            <w:r>
              <w:rPr>
                <w:color w:val="000000"/>
                <w:sz w:val="16"/>
              </w:rPr>
              <w:t>Login / registration and email-verification flow</w:t>
            </w:r>
          </w:p>
        </w:tc>
      </w:tr>
      <w:tr w:rsidR="00E7535C" w14:paraId="03135F0C" w14:textId="77777777">
        <w:trPr>
          <w:jc w:val="center"/>
        </w:trPr>
        <w:tc>
          <w:tcPr>
            <w:tcW w:w="5040" w:type="dxa"/>
            <w:vAlign w:val="center"/>
          </w:tcPr>
          <w:p w14:paraId="1DC0D902" w14:textId="77777777" w:rsidR="00E7535C" w:rsidRDefault="00000000">
            <w:r>
              <w:rPr>
                <w:color w:val="000000"/>
                <w:sz w:val="16"/>
              </w:rPr>
              <w:t>Figure B</w:t>
            </w:r>
          </w:p>
        </w:tc>
        <w:tc>
          <w:tcPr>
            <w:tcW w:w="5040" w:type="dxa"/>
            <w:vAlign w:val="center"/>
          </w:tcPr>
          <w:p w14:paraId="0A51E6E4" w14:textId="77777777" w:rsidR="00E7535C" w:rsidRDefault="00000000">
            <w:r>
              <w:rPr>
                <w:color w:val="000000"/>
                <w:sz w:val="16"/>
              </w:rPr>
              <w:t>Buyer dashboard showing live database-backed property data</w:t>
            </w:r>
          </w:p>
        </w:tc>
      </w:tr>
      <w:tr w:rsidR="00E7535C" w14:paraId="36B1EC3D" w14:textId="77777777">
        <w:trPr>
          <w:jc w:val="center"/>
        </w:trPr>
        <w:tc>
          <w:tcPr>
            <w:tcW w:w="5040" w:type="dxa"/>
            <w:vAlign w:val="center"/>
          </w:tcPr>
          <w:p w14:paraId="1931F4E7" w14:textId="77777777" w:rsidR="00E7535C" w:rsidRDefault="00000000">
            <w:r>
              <w:rPr>
                <w:color w:val="000000"/>
                <w:sz w:val="16"/>
              </w:rPr>
              <w:t>Figure C</w:t>
            </w:r>
          </w:p>
        </w:tc>
        <w:tc>
          <w:tcPr>
            <w:tcW w:w="5040" w:type="dxa"/>
            <w:vAlign w:val="center"/>
          </w:tcPr>
          <w:p w14:paraId="2C8CF579" w14:textId="77777777" w:rsidR="00E7535C" w:rsidRDefault="00000000">
            <w:r>
              <w:rPr>
                <w:color w:val="000000"/>
                <w:sz w:val="16"/>
              </w:rPr>
              <w:t>Seller dashboard and property management</w:t>
            </w:r>
          </w:p>
        </w:tc>
      </w:tr>
      <w:tr w:rsidR="00E7535C" w14:paraId="08694EC7" w14:textId="77777777">
        <w:trPr>
          <w:jc w:val="center"/>
        </w:trPr>
        <w:tc>
          <w:tcPr>
            <w:tcW w:w="5040" w:type="dxa"/>
            <w:vAlign w:val="center"/>
          </w:tcPr>
          <w:p w14:paraId="62C0AC5C" w14:textId="77777777" w:rsidR="00E7535C" w:rsidRDefault="00000000">
            <w:r>
              <w:rPr>
                <w:color w:val="000000"/>
                <w:sz w:val="16"/>
              </w:rPr>
              <w:t>Figure D</w:t>
            </w:r>
          </w:p>
        </w:tc>
        <w:tc>
          <w:tcPr>
            <w:tcW w:w="5040" w:type="dxa"/>
            <w:vAlign w:val="center"/>
          </w:tcPr>
          <w:p w14:paraId="14A13B36" w14:textId="77777777" w:rsidR="00E7535C" w:rsidRDefault="00000000">
            <w:r>
              <w:rPr>
                <w:color w:val="000000"/>
                <w:sz w:val="16"/>
              </w:rPr>
              <w:t>Agent dashboard and inquiry/report workflow</w:t>
            </w:r>
          </w:p>
        </w:tc>
      </w:tr>
      <w:tr w:rsidR="00E7535C" w14:paraId="45AC9608" w14:textId="77777777">
        <w:trPr>
          <w:jc w:val="center"/>
        </w:trPr>
        <w:tc>
          <w:tcPr>
            <w:tcW w:w="5040" w:type="dxa"/>
            <w:vAlign w:val="center"/>
          </w:tcPr>
          <w:p w14:paraId="4AFFD8B2" w14:textId="77777777" w:rsidR="00E7535C" w:rsidRDefault="00000000">
            <w:r>
              <w:rPr>
                <w:color w:val="000000"/>
                <w:sz w:val="16"/>
              </w:rPr>
              <w:t>Figure E</w:t>
            </w:r>
          </w:p>
        </w:tc>
        <w:tc>
          <w:tcPr>
            <w:tcW w:w="5040" w:type="dxa"/>
            <w:vAlign w:val="center"/>
          </w:tcPr>
          <w:p w14:paraId="54290B8A" w14:textId="77777777" w:rsidR="00E7535C" w:rsidRDefault="00000000">
            <w:r>
              <w:rPr>
                <w:color w:val="000000"/>
                <w:sz w:val="16"/>
              </w:rPr>
              <w:t>Legal Reviewer dashboard and reports</w:t>
            </w:r>
          </w:p>
        </w:tc>
      </w:tr>
      <w:tr w:rsidR="00E7535C" w14:paraId="7E245F37" w14:textId="77777777">
        <w:trPr>
          <w:jc w:val="center"/>
        </w:trPr>
        <w:tc>
          <w:tcPr>
            <w:tcW w:w="5040" w:type="dxa"/>
            <w:vAlign w:val="center"/>
          </w:tcPr>
          <w:p w14:paraId="09049623" w14:textId="77777777" w:rsidR="00E7535C" w:rsidRDefault="00000000">
            <w:r>
              <w:rPr>
                <w:color w:val="000000"/>
                <w:sz w:val="16"/>
              </w:rPr>
              <w:t>Figure F</w:t>
            </w:r>
          </w:p>
        </w:tc>
        <w:tc>
          <w:tcPr>
            <w:tcW w:w="5040" w:type="dxa"/>
            <w:vAlign w:val="center"/>
          </w:tcPr>
          <w:p w14:paraId="10007F67" w14:textId="77777777" w:rsidR="00E7535C" w:rsidRDefault="00000000">
            <w:r>
              <w:rPr>
                <w:color w:val="000000"/>
                <w:sz w:val="16"/>
              </w:rPr>
              <w:t>Bank dashboard and report exports</w:t>
            </w:r>
          </w:p>
        </w:tc>
      </w:tr>
      <w:tr w:rsidR="00E7535C" w14:paraId="55FE659B" w14:textId="77777777">
        <w:trPr>
          <w:jc w:val="center"/>
        </w:trPr>
        <w:tc>
          <w:tcPr>
            <w:tcW w:w="5040" w:type="dxa"/>
            <w:vAlign w:val="center"/>
          </w:tcPr>
          <w:p w14:paraId="5465C826" w14:textId="77777777" w:rsidR="00E7535C" w:rsidRDefault="00000000">
            <w:r>
              <w:rPr>
                <w:color w:val="000000"/>
                <w:sz w:val="16"/>
              </w:rPr>
              <w:t>Figure G</w:t>
            </w:r>
          </w:p>
        </w:tc>
        <w:tc>
          <w:tcPr>
            <w:tcW w:w="5040" w:type="dxa"/>
            <w:vAlign w:val="center"/>
          </w:tcPr>
          <w:p w14:paraId="5FBC4DB8" w14:textId="77777777" w:rsidR="00E7535C" w:rsidRDefault="00000000">
            <w:r>
              <w:rPr>
                <w:color w:val="000000"/>
                <w:sz w:val="16"/>
              </w:rPr>
              <w:t>Property details page with due-diligence sections</w:t>
            </w:r>
          </w:p>
        </w:tc>
      </w:tr>
      <w:tr w:rsidR="00E7535C" w14:paraId="43869FD1" w14:textId="77777777">
        <w:trPr>
          <w:jc w:val="center"/>
        </w:trPr>
        <w:tc>
          <w:tcPr>
            <w:tcW w:w="5040" w:type="dxa"/>
            <w:vAlign w:val="center"/>
          </w:tcPr>
          <w:p w14:paraId="1B8CDC61" w14:textId="77777777" w:rsidR="00E7535C" w:rsidRDefault="00000000">
            <w:r>
              <w:rPr>
                <w:color w:val="000000"/>
                <w:sz w:val="16"/>
              </w:rPr>
              <w:t>Figure H</w:t>
            </w:r>
          </w:p>
        </w:tc>
        <w:tc>
          <w:tcPr>
            <w:tcW w:w="5040" w:type="dxa"/>
            <w:vAlign w:val="center"/>
          </w:tcPr>
          <w:p w14:paraId="05EF2C64" w14:textId="77777777" w:rsidR="00E7535C" w:rsidRDefault="00000000">
            <w:r>
              <w:rPr>
                <w:color w:val="000000"/>
                <w:sz w:val="16"/>
              </w:rPr>
              <w:t>Risk assessment screen with persisted risk categories</w:t>
            </w:r>
          </w:p>
        </w:tc>
      </w:tr>
      <w:tr w:rsidR="00E7535C" w14:paraId="111F662F" w14:textId="77777777">
        <w:trPr>
          <w:jc w:val="center"/>
        </w:trPr>
        <w:tc>
          <w:tcPr>
            <w:tcW w:w="5040" w:type="dxa"/>
            <w:vAlign w:val="center"/>
          </w:tcPr>
          <w:p w14:paraId="1EADE434" w14:textId="77777777" w:rsidR="00E7535C" w:rsidRDefault="00000000">
            <w:r>
              <w:rPr>
                <w:color w:val="000000"/>
                <w:sz w:val="16"/>
              </w:rPr>
              <w:t>Figure I</w:t>
            </w:r>
          </w:p>
        </w:tc>
        <w:tc>
          <w:tcPr>
            <w:tcW w:w="5040" w:type="dxa"/>
            <w:vAlign w:val="center"/>
          </w:tcPr>
          <w:p w14:paraId="1018591D" w14:textId="77777777" w:rsidR="00E7535C" w:rsidRDefault="00000000">
            <w:r>
              <w:rPr>
                <w:color w:val="000000"/>
                <w:sz w:val="16"/>
              </w:rPr>
              <w:t>Comparable-property / market-analysis screen</w:t>
            </w:r>
          </w:p>
        </w:tc>
      </w:tr>
      <w:tr w:rsidR="00E7535C" w14:paraId="2C9F16CD" w14:textId="77777777">
        <w:trPr>
          <w:jc w:val="center"/>
        </w:trPr>
        <w:tc>
          <w:tcPr>
            <w:tcW w:w="5040" w:type="dxa"/>
            <w:vAlign w:val="center"/>
          </w:tcPr>
          <w:p w14:paraId="7C9FD8D6" w14:textId="77777777" w:rsidR="00E7535C" w:rsidRDefault="00000000">
            <w:r>
              <w:rPr>
                <w:color w:val="000000"/>
                <w:sz w:val="16"/>
              </w:rPr>
              <w:t>Figure J</w:t>
            </w:r>
          </w:p>
        </w:tc>
        <w:tc>
          <w:tcPr>
            <w:tcW w:w="5040" w:type="dxa"/>
            <w:vAlign w:val="center"/>
          </w:tcPr>
          <w:p w14:paraId="1B4E79B0" w14:textId="77777777" w:rsidR="00E7535C" w:rsidRDefault="00000000">
            <w:r>
              <w:rPr>
                <w:color w:val="000000"/>
                <w:sz w:val="16"/>
              </w:rPr>
              <w:t>Generated PDF report layout</w:t>
            </w:r>
          </w:p>
        </w:tc>
      </w:tr>
      <w:tr w:rsidR="00E7535C" w14:paraId="54755CAD" w14:textId="77777777">
        <w:trPr>
          <w:jc w:val="center"/>
        </w:trPr>
        <w:tc>
          <w:tcPr>
            <w:tcW w:w="5040" w:type="dxa"/>
            <w:vAlign w:val="center"/>
          </w:tcPr>
          <w:p w14:paraId="6E3A8359" w14:textId="77777777" w:rsidR="00E7535C" w:rsidRDefault="00000000">
            <w:r>
              <w:rPr>
                <w:color w:val="000000"/>
                <w:sz w:val="16"/>
              </w:rPr>
              <w:t>Figure K</w:t>
            </w:r>
          </w:p>
        </w:tc>
        <w:tc>
          <w:tcPr>
            <w:tcW w:w="5040" w:type="dxa"/>
            <w:vAlign w:val="center"/>
          </w:tcPr>
          <w:p w14:paraId="55CDD51B" w14:textId="77777777" w:rsidR="00E7535C" w:rsidRDefault="00000000">
            <w:r>
              <w:rPr>
                <w:color w:val="000000"/>
                <w:sz w:val="16"/>
              </w:rPr>
              <w:t>Generated Excel workbook / sheets</w:t>
            </w:r>
          </w:p>
        </w:tc>
      </w:tr>
      <w:tr w:rsidR="00E7535C" w14:paraId="681F6874" w14:textId="77777777">
        <w:trPr>
          <w:jc w:val="center"/>
        </w:trPr>
        <w:tc>
          <w:tcPr>
            <w:tcW w:w="5040" w:type="dxa"/>
            <w:vAlign w:val="center"/>
          </w:tcPr>
          <w:p w14:paraId="357139F5" w14:textId="77777777" w:rsidR="00E7535C" w:rsidRDefault="00000000">
            <w:r>
              <w:rPr>
                <w:color w:val="000000"/>
                <w:sz w:val="16"/>
              </w:rPr>
              <w:t>Figure L</w:t>
            </w:r>
          </w:p>
        </w:tc>
        <w:tc>
          <w:tcPr>
            <w:tcW w:w="5040" w:type="dxa"/>
            <w:vAlign w:val="center"/>
          </w:tcPr>
          <w:p w14:paraId="53C92F10" w14:textId="77777777" w:rsidR="00E7535C" w:rsidRDefault="00000000">
            <w:r>
              <w:rPr>
                <w:color w:val="000000"/>
                <w:sz w:val="16"/>
              </w:rPr>
              <w:t>Docker containers / deployment runtime</w:t>
            </w:r>
          </w:p>
        </w:tc>
      </w:tr>
    </w:tbl>
    <w:p w14:paraId="17F71CB5" w14:textId="77777777" w:rsidR="00E7535C" w:rsidRDefault="00000000">
      <w:pPr>
        <w:pStyle w:val="Heading2"/>
      </w:pPr>
      <w:r>
        <w:t>8.1 Key Code Snippets for Final Submission</w:t>
      </w:r>
    </w:p>
    <w:p w14:paraId="7E151B2D" w14:textId="77777777" w:rsidR="00E7535C" w:rsidRDefault="00000000">
      <w:pPr>
        <w:pStyle w:val="Heading3"/>
      </w:pPr>
      <w:r>
        <w:t>Security / role protection</w:t>
      </w:r>
    </w:p>
    <w:p w14:paraId="0AC07BDF" w14:textId="77777777" w:rsidR="00E7535C" w:rsidRDefault="00000000">
      <w:pPr>
        <w:ind w:left="360"/>
      </w:pPr>
      <w:r>
        <w:rPr>
          <w:rFonts w:ascii="Consolas" w:hAnsi="Consolas"/>
          <w:sz w:val="17"/>
        </w:rPr>
        <w:t>@PreAuthorize("hasAnyRole('AGENT', 'LEGAL_REVIEWER', 'BANK')")</w:t>
      </w:r>
    </w:p>
    <w:p w14:paraId="155CCA7E" w14:textId="77777777" w:rsidR="00E7535C" w:rsidRDefault="00000000">
      <w:pPr>
        <w:pStyle w:val="Heading3"/>
      </w:pPr>
      <w:r>
        <w:lastRenderedPageBreak/>
        <w:t>Report creation</w:t>
      </w:r>
    </w:p>
    <w:p w14:paraId="23D10B42" w14:textId="77777777" w:rsidR="00E7535C" w:rsidRDefault="00000000">
      <w:pPr>
        <w:ind w:left="360"/>
      </w:pPr>
      <w:r>
        <w:rPr>
          <w:rFonts w:ascii="Consolas" w:hAnsi="Consolas"/>
          <w:sz w:val="17"/>
        </w:rPr>
        <w:t>POST /api/reports  →  persist report metadata  →  return reportId</w:t>
      </w:r>
    </w:p>
    <w:p w14:paraId="25A9A165" w14:textId="77777777" w:rsidR="00E7535C" w:rsidRDefault="00000000">
      <w:pPr>
        <w:pStyle w:val="Heading3"/>
      </w:pPr>
      <w:r>
        <w:t>PDF export</w:t>
      </w:r>
    </w:p>
    <w:p w14:paraId="77A15EEE" w14:textId="77777777" w:rsidR="00E7535C" w:rsidRDefault="00000000">
      <w:pPr>
        <w:ind w:left="360"/>
      </w:pPr>
      <w:r>
        <w:rPr>
          <w:rFonts w:ascii="Consolas" w:hAnsi="Consolas"/>
          <w:sz w:val="17"/>
        </w:rPr>
        <w:t>GET /api/reports/{id}/pdf  →  aggregate persisted data  →  OpenPDF  →  application/pdf</w:t>
      </w:r>
    </w:p>
    <w:p w14:paraId="04C3B5FE" w14:textId="77777777" w:rsidR="00E7535C" w:rsidRDefault="00000000">
      <w:pPr>
        <w:pStyle w:val="Heading3"/>
      </w:pPr>
      <w:r>
        <w:t>Excel export</w:t>
      </w:r>
    </w:p>
    <w:p w14:paraId="6329898B" w14:textId="77777777" w:rsidR="00E7535C" w:rsidRDefault="00000000">
      <w:pPr>
        <w:ind w:left="360"/>
      </w:pPr>
      <w:r>
        <w:rPr>
          <w:rFonts w:ascii="Consolas" w:hAnsi="Consolas"/>
          <w:sz w:val="17"/>
        </w:rPr>
        <w:t>GET /api/reports/{id}/excel  →  build workbook  →  Apache POI  →  application/vnd.openxmlformats-officedocument.spreadsheetml.sheet</w:t>
      </w:r>
    </w:p>
    <w:p w14:paraId="4B8E8325" w14:textId="77777777" w:rsidR="00E7535C" w:rsidRDefault="00000000">
      <w:pPr>
        <w:pStyle w:val="Heading3"/>
      </w:pPr>
      <w:r>
        <w:t>Comparable analysis</w:t>
      </w:r>
    </w:p>
    <w:p w14:paraId="354A00A1" w14:textId="77777777" w:rsidR="00E7535C" w:rsidRDefault="00000000">
      <w:pPr>
        <w:ind w:left="360"/>
      </w:pPr>
      <w:r>
        <w:rPr>
          <w:rFonts w:ascii="Consolas" w:hAnsi="Consolas"/>
          <w:sz w:val="17"/>
        </w:rPr>
        <w:t>GET /api/market-analysis/property/{propertyId}  →  benchmark metrics  →  frontend presentation</w:t>
      </w:r>
    </w:p>
    <w:p w14:paraId="7306E053" w14:textId="77777777" w:rsidR="00E7535C" w:rsidRDefault="00000000">
      <w:pPr>
        <w:pStyle w:val="Heading3"/>
      </w:pPr>
      <w:r>
        <w:t>Risk analysis</w:t>
      </w:r>
    </w:p>
    <w:p w14:paraId="69D8C710" w14:textId="77777777" w:rsidR="00E7535C" w:rsidRDefault="00000000">
      <w:pPr>
        <w:ind w:left="360"/>
      </w:pPr>
      <w:r>
        <w:rPr>
          <w:rFonts w:ascii="Consolas" w:hAnsi="Consolas"/>
          <w:sz w:val="17"/>
        </w:rPr>
        <w:t>GET /api/risk-assessments/property/{propertyId}  →  persisted risk records  →  risk UI</w:t>
      </w:r>
    </w:p>
    <w:p w14:paraId="3C5994D8" w14:textId="77777777" w:rsidR="00E7535C" w:rsidRDefault="00000000">
      <w:pPr>
        <w:pStyle w:val="Heading2"/>
      </w:pPr>
      <w:r>
        <w:t>8.2 Final Conclusion</w:t>
      </w:r>
    </w:p>
    <w:p w14:paraId="53AFE8C0" w14:textId="77777777" w:rsidR="00E7535C" w:rsidRDefault="00000000">
      <w:r>
        <w:t>The Real Estate Due Diligence Agent brings authentication, property search, due-diligence information, risk assessment, comparable-property analysis, notifications, audit history and report generation into one application. The project has progressed from architecture and database setup through the core functional milestones and has been validated with automated tests, production frontend build checks, Docker runtime checks and an end-to-end report/export workflow. The remaining deployment activity is the environment-specific AWS/Azure setup, followed by final screenshot capture and submission packaging.</w:t>
      </w:r>
    </w:p>
    <w:p w14:paraId="1E80F621" w14:textId="77777777" w:rsidR="00E7535C" w:rsidRDefault="00000000">
      <w:r>
        <w:br w:type="page"/>
      </w:r>
    </w:p>
    <w:p w14:paraId="546F0470" w14:textId="77777777" w:rsidR="00E7535C" w:rsidRDefault="00000000">
      <w:pPr>
        <w:pStyle w:val="Heading1"/>
        <w:spacing w:before="0"/>
      </w:pPr>
      <w:r>
        <w:lastRenderedPageBreak/>
        <w:t>Project Evidence — Screenshots</w:t>
      </w:r>
    </w:p>
    <w:p w14:paraId="420A1C39" w14:textId="77777777" w:rsidR="00E7535C" w:rsidRDefault="00000000">
      <w:r>
        <w:t>High-definition application screenshots documenting the implemented login, dashboards, due-diligence, risk, market-analysis, reporting and runtime workflows.</w:t>
      </w:r>
    </w:p>
    <w:p w14:paraId="18E980E4" w14:textId="77777777" w:rsidR="00E7535C" w:rsidRDefault="00000000">
      <w:pPr>
        <w:jc w:val="center"/>
      </w:pPr>
      <w:r>
        <w:rPr>
          <w:noProof/>
        </w:rPr>
        <w:drawing>
          <wp:inline distT="0" distB="0" distL="0" distR="0" wp14:anchorId="02CE5FCA" wp14:editId="423D8453">
            <wp:extent cx="5760720" cy="28458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1d967e-6574-41a4-8244-5d88c5c42084.png"/>
                    <pic:cNvPicPr/>
                  </pic:nvPicPr>
                  <pic:blipFill>
                    <a:blip r:embed="rId12"/>
                    <a:stretch>
                      <a:fillRect/>
                    </a:stretch>
                  </pic:blipFill>
                  <pic:spPr>
                    <a:xfrm>
                      <a:off x="0" y="0"/>
                      <a:ext cx="5760720" cy="2845802"/>
                    </a:xfrm>
                    <a:prstGeom prst="rect">
                      <a:avLst/>
                    </a:prstGeom>
                  </pic:spPr>
                </pic:pic>
              </a:graphicData>
            </a:graphic>
          </wp:inline>
        </w:drawing>
      </w:r>
    </w:p>
    <w:p w14:paraId="5102578F" w14:textId="77777777" w:rsidR="00E7535C" w:rsidRDefault="00000000">
      <w:pPr>
        <w:spacing w:after="160"/>
        <w:jc w:val="center"/>
      </w:pPr>
      <w:r>
        <w:rPr>
          <w:i/>
          <w:color w:val="5A5A5A"/>
          <w:sz w:val="18"/>
        </w:rPr>
        <w:t>Figure 5. Real Estate Due Diligence Agent login and Google OAuth2 entry point.</w:t>
      </w:r>
    </w:p>
    <w:p w14:paraId="61E5F3A5" w14:textId="77777777" w:rsidR="00E7535C" w:rsidRDefault="00000000">
      <w:pPr>
        <w:jc w:val="center"/>
      </w:pPr>
      <w:r>
        <w:rPr>
          <w:noProof/>
        </w:rPr>
        <w:drawing>
          <wp:inline distT="0" distB="0" distL="0" distR="0" wp14:anchorId="4D0A49FB" wp14:editId="1EC50D42">
            <wp:extent cx="5760720" cy="29388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842af0-f5b8-4f63-82fd-f5b76c058c8b.png"/>
                    <pic:cNvPicPr/>
                  </pic:nvPicPr>
                  <pic:blipFill>
                    <a:blip r:embed="rId13"/>
                    <a:stretch>
                      <a:fillRect/>
                    </a:stretch>
                  </pic:blipFill>
                  <pic:spPr>
                    <a:xfrm>
                      <a:off x="0" y="0"/>
                      <a:ext cx="5760720" cy="2938898"/>
                    </a:xfrm>
                    <a:prstGeom prst="rect">
                      <a:avLst/>
                    </a:prstGeom>
                  </pic:spPr>
                </pic:pic>
              </a:graphicData>
            </a:graphic>
          </wp:inline>
        </w:drawing>
      </w:r>
    </w:p>
    <w:p w14:paraId="4DC0F3F5" w14:textId="77777777" w:rsidR="00E7535C" w:rsidRDefault="00000000">
      <w:pPr>
        <w:spacing w:after="160"/>
        <w:jc w:val="center"/>
      </w:pPr>
      <w:r>
        <w:rPr>
          <w:i/>
          <w:color w:val="5A5A5A"/>
          <w:sz w:val="18"/>
        </w:rPr>
        <w:t>Figure 6. Bank dashboard with portfolio, risk-assessment and report views.</w:t>
      </w:r>
    </w:p>
    <w:p w14:paraId="7E5BD0DF" w14:textId="77777777" w:rsidR="00E7535C" w:rsidRDefault="00000000">
      <w:pPr>
        <w:jc w:val="center"/>
      </w:pPr>
      <w:r>
        <w:rPr>
          <w:noProof/>
        </w:rPr>
        <w:lastRenderedPageBreak/>
        <w:drawing>
          <wp:inline distT="0" distB="0" distL="0" distR="0" wp14:anchorId="089A661C" wp14:editId="264BFE70">
            <wp:extent cx="5760720" cy="31370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410b65-d355-451b-ace4-e194d723719a.png"/>
                    <pic:cNvPicPr/>
                  </pic:nvPicPr>
                  <pic:blipFill>
                    <a:blip r:embed="rId14"/>
                    <a:stretch>
                      <a:fillRect/>
                    </a:stretch>
                  </pic:blipFill>
                  <pic:spPr>
                    <a:xfrm>
                      <a:off x="0" y="0"/>
                      <a:ext cx="5760720" cy="3137026"/>
                    </a:xfrm>
                    <a:prstGeom prst="rect">
                      <a:avLst/>
                    </a:prstGeom>
                  </pic:spPr>
                </pic:pic>
              </a:graphicData>
            </a:graphic>
          </wp:inline>
        </w:drawing>
      </w:r>
    </w:p>
    <w:p w14:paraId="2368F72C" w14:textId="77777777" w:rsidR="00E7535C" w:rsidRDefault="00000000">
      <w:pPr>
        <w:spacing w:after="160"/>
        <w:jc w:val="center"/>
      </w:pPr>
      <w:r>
        <w:rPr>
          <w:i/>
          <w:color w:val="5A5A5A"/>
          <w:sz w:val="18"/>
        </w:rPr>
        <w:t>Figure 7. Commercial and mortgage loan review / underwriting dashboard.</w:t>
      </w:r>
    </w:p>
    <w:p w14:paraId="0CDF05B7" w14:textId="77777777" w:rsidR="00E7535C" w:rsidRDefault="00000000">
      <w:pPr>
        <w:jc w:val="center"/>
      </w:pPr>
      <w:r>
        <w:rPr>
          <w:noProof/>
        </w:rPr>
        <w:drawing>
          <wp:inline distT="0" distB="0" distL="0" distR="0" wp14:anchorId="4C6CE65A" wp14:editId="08CDF878">
            <wp:extent cx="5760720" cy="30000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d4d87a-3079-4323-b628-4fe8f0def133.png"/>
                    <pic:cNvPicPr/>
                  </pic:nvPicPr>
                  <pic:blipFill>
                    <a:blip r:embed="rId15"/>
                    <a:stretch>
                      <a:fillRect/>
                    </a:stretch>
                  </pic:blipFill>
                  <pic:spPr>
                    <a:xfrm>
                      <a:off x="0" y="0"/>
                      <a:ext cx="5760720" cy="3000059"/>
                    </a:xfrm>
                    <a:prstGeom prst="rect">
                      <a:avLst/>
                    </a:prstGeom>
                  </pic:spPr>
                </pic:pic>
              </a:graphicData>
            </a:graphic>
          </wp:inline>
        </w:drawing>
      </w:r>
    </w:p>
    <w:p w14:paraId="62EAEFD5" w14:textId="77777777" w:rsidR="00E7535C" w:rsidRDefault="00000000">
      <w:pPr>
        <w:spacing w:after="160"/>
        <w:jc w:val="center"/>
      </w:pPr>
      <w:r>
        <w:rPr>
          <w:i/>
          <w:color w:val="5A5A5A"/>
          <w:sz w:val="18"/>
        </w:rPr>
        <w:t>Figure 8. Risk-assessment / property review workflow evidence.</w:t>
      </w:r>
    </w:p>
    <w:p w14:paraId="69FF9A9D" w14:textId="77777777" w:rsidR="00E7535C" w:rsidRDefault="00000000">
      <w:pPr>
        <w:jc w:val="center"/>
      </w:pPr>
      <w:r>
        <w:rPr>
          <w:noProof/>
        </w:rPr>
        <w:lastRenderedPageBreak/>
        <w:drawing>
          <wp:inline distT="0" distB="0" distL="0" distR="0" wp14:anchorId="60C1CB0A" wp14:editId="0597285C">
            <wp:extent cx="5760720" cy="30460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2424c6-24d6-4fb3-b20a-65ece5a9bd37.png"/>
                    <pic:cNvPicPr/>
                  </pic:nvPicPr>
                  <pic:blipFill>
                    <a:blip r:embed="rId16"/>
                    <a:stretch>
                      <a:fillRect/>
                    </a:stretch>
                  </pic:blipFill>
                  <pic:spPr>
                    <a:xfrm>
                      <a:off x="0" y="0"/>
                      <a:ext cx="5760720" cy="3046071"/>
                    </a:xfrm>
                    <a:prstGeom prst="rect">
                      <a:avLst/>
                    </a:prstGeom>
                  </pic:spPr>
                </pic:pic>
              </a:graphicData>
            </a:graphic>
          </wp:inline>
        </w:drawing>
      </w:r>
    </w:p>
    <w:p w14:paraId="0DDB69E1" w14:textId="77777777" w:rsidR="00E7535C" w:rsidRDefault="00000000">
      <w:pPr>
        <w:spacing w:after="160"/>
        <w:jc w:val="center"/>
      </w:pPr>
      <w:r>
        <w:rPr>
          <w:i/>
          <w:color w:val="5A5A5A"/>
          <w:sz w:val="18"/>
        </w:rPr>
        <w:t>Figure 9. Report or document workflow evidence from the implemented application.</w:t>
      </w:r>
    </w:p>
    <w:p w14:paraId="3579A558" w14:textId="25A58DF7" w:rsidR="00E7535C" w:rsidRDefault="00E7535C">
      <w:pPr>
        <w:jc w:val="center"/>
      </w:pPr>
    </w:p>
    <w:p w14:paraId="16C8FB2F" w14:textId="77777777" w:rsidR="00E7535C" w:rsidRDefault="00000000">
      <w:pPr>
        <w:spacing w:after="160"/>
        <w:jc w:val="center"/>
      </w:pPr>
      <w:r>
        <w:rPr>
          <w:i/>
          <w:color w:val="5A5A5A"/>
          <w:sz w:val="18"/>
        </w:rPr>
        <w:t>Figure 10. Export / file-management evidence used during verification.</w:t>
      </w:r>
    </w:p>
    <w:p w14:paraId="3759083A" w14:textId="77777777" w:rsidR="00E7535C" w:rsidRDefault="00000000">
      <w:pPr>
        <w:jc w:val="center"/>
      </w:pPr>
      <w:r>
        <w:rPr>
          <w:noProof/>
        </w:rPr>
        <w:drawing>
          <wp:inline distT="0" distB="0" distL="0" distR="0" wp14:anchorId="102CA8F4" wp14:editId="1C5A52B6">
            <wp:extent cx="5760720" cy="32566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7f4603-1b9f-4b2c-ae0b-1e3f5477c7d7.png"/>
                    <pic:cNvPicPr/>
                  </pic:nvPicPr>
                  <pic:blipFill>
                    <a:blip r:embed="rId17"/>
                    <a:stretch>
                      <a:fillRect/>
                    </a:stretch>
                  </pic:blipFill>
                  <pic:spPr>
                    <a:xfrm>
                      <a:off x="0" y="0"/>
                      <a:ext cx="5760720" cy="3256643"/>
                    </a:xfrm>
                    <a:prstGeom prst="rect">
                      <a:avLst/>
                    </a:prstGeom>
                  </pic:spPr>
                </pic:pic>
              </a:graphicData>
            </a:graphic>
          </wp:inline>
        </w:drawing>
      </w:r>
    </w:p>
    <w:p w14:paraId="6D9D5DDA" w14:textId="77777777" w:rsidR="00E7535C" w:rsidRDefault="00000000">
      <w:pPr>
        <w:spacing w:after="160"/>
        <w:jc w:val="center"/>
      </w:pPr>
      <w:r>
        <w:rPr>
          <w:i/>
          <w:color w:val="5A5A5A"/>
          <w:sz w:val="18"/>
        </w:rPr>
        <w:t>Figure 11. Backend verification / test execution evidence.</w:t>
      </w:r>
    </w:p>
    <w:p w14:paraId="49266AA8" w14:textId="77777777" w:rsidR="00E7535C" w:rsidRDefault="00000000">
      <w:pPr>
        <w:pStyle w:val="Heading2"/>
      </w:pPr>
      <w:r>
        <w:t>Screenshot Coverage</w:t>
      </w:r>
    </w:p>
    <w:tbl>
      <w:tblPr>
        <w:tblStyle w:val="TableGrid"/>
        <w:tblW w:w="0" w:type="auto"/>
        <w:jc w:val="center"/>
        <w:tblLook w:val="04A0" w:firstRow="1" w:lastRow="0" w:firstColumn="1" w:lastColumn="0" w:noHBand="0" w:noVBand="1"/>
      </w:tblPr>
      <w:tblGrid>
        <w:gridCol w:w="5035"/>
        <w:gridCol w:w="5035"/>
      </w:tblGrid>
      <w:tr w:rsidR="00E7535C" w14:paraId="4874E120" w14:textId="77777777">
        <w:trPr>
          <w:jc w:val="center"/>
        </w:trPr>
        <w:tc>
          <w:tcPr>
            <w:tcW w:w="5040" w:type="dxa"/>
            <w:shd w:val="clear" w:color="auto" w:fill="17365D"/>
            <w:vAlign w:val="center"/>
          </w:tcPr>
          <w:p w14:paraId="61D68F9D" w14:textId="77777777" w:rsidR="00E7535C" w:rsidRDefault="00000000">
            <w:pPr>
              <w:spacing w:after="0"/>
              <w:jc w:val="center"/>
            </w:pPr>
            <w:r>
              <w:rPr>
                <w:b/>
                <w:color w:val="FFFFFF"/>
                <w:sz w:val="18"/>
              </w:rPr>
              <w:t>MENTOR REQUIREMENT</w:t>
            </w:r>
          </w:p>
        </w:tc>
        <w:tc>
          <w:tcPr>
            <w:tcW w:w="5040" w:type="dxa"/>
            <w:shd w:val="clear" w:color="auto" w:fill="17365D"/>
            <w:vAlign w:val="center"/>
          </w:tcPr>
          <w:p w14:paraId="7F50590A" w14:textId="77777777" w:rsidR="00E7535C" w:rsidRDefault="00000000">
            <w:pPr>
              <w:spacing w:after="0"/>
              <w:jc w:val="center"/>
            </w:pPr>
            <w:r>
              <w:rPr>
                <w:b/>
                <w:color w:val="FFFFFF"/>
                <w:sz w:val="18"/>
              </w:rPr>
              <w:t>EVIDENCE INCLUDED</w:t>
            </w:r>
          </w:p>
        </w:tc>
      </w:tr>
      <w:tr w:rsidR="00E7535C" w14:paraId="06485EEE" w14:textId="77777777">
        <w:trPr>
          <w:jc w:val="center"/>
        </w:trPr>
        <w:tc>
          <w:tcPr>
            <w:tcW w:w="5040" w:type="dxa"/>
            <w:vAlign w:val="center"/>
          </w:tcPr>
          <w:p w14:paraId="46ED5248" w14:textId="77777777" w:rsidR="00E7535C" w:rsidRDefault="00000000">
            <w:pPr>
              <w:spacing w:after="0"/>
            </w:pPr>
            <w:r>
              <w:rPr>
                <w:b/>
                <w:color w:val="263746"/>
                <w:sz w:val="16"/>
              </w:rPr>
              <w:t>Dashboards</w:t>
            </w:r>
          </w:p>
        </w:tc>
        <w:tc>
          <w:tcPr>
            <w:tcW w:w="5040" w:type="dxa"/>
            <w:vAlign w:val="center"/>
          </w:tcPr>
          <w:p w14:paraId="197A5CD7" w14:textId="77777777" w:rsidR="00E7535C" w:rsidRDefault="00000000">
            <w:pPr>
              <w:spacing w:after="0"/>
            </w:pPr>
            <w:r>
              <w:rPr>
                <w:color w:val="263746"/>
                <w:sz w:val="16"/>
              </w:rPr>
              <w:t>Figure 6; Figure 7</w:t>
            </w:r>
          </w:p>
        </w:tc>
      </w:tr>
      <w:tr w:rsidR="00E7535C" w14:paraId="69090D61" w14:textId="77777777">
        <w:trPr>
          <w:jc w:val="center"/>
        </w:trPr>
        <w:tc>
          <w:tcPr>
            <w:tcW w:w="5040" w:type="dxa"/>
            <w:vAlign w:val="center"/>
          </w:tcPr>
          <w:p w14:paraId="216E7421" w14:textId="77777777" w:rsidR="00E7535C" w:rsidRDefault="00000000">
            <w:pPr>
              <w:spacing w:after="0"/>
            </w:pPr>
            <w:r>
              <w:rPr>
                <w:b/>
                <w:color w:val="263746"/>
                <w:sz w:val="16"/>
              </w:rPr>
              <w:t>Risk Assessment</w:t>
            </w:r>
          </w:p>
        </w:tc>
        <w:tc>
          <w:tcPr>
            <w:tcW w:w="5040" w:type="dxa"/>
            <w:vAlign w:val="center"/>
          </w:tcPr>
          <w:p w14:paraId="2569DB26" w14:textId="77777777" w:rsidR="00E7535C" w:rsidRDefault="00000000">
            <w:pPr>
              <w:spacing w:after="0"/>
            </w:pPr>
            <w:r>
              <w:rPr>
                <w:color w:val="263746"/>
                <w:sz w:val="16"/>
              </w:rPr>
              <w:t>Figure 8</w:t>
            </w:r>
          </w:p>
        </w:tc>
      </w:tr>
      <w:tr w:rsidR="00E7535C" w14:paraId="6A6734EE" w14:textId="77777777">
        <w:trPr>
          <w:jc w:val="center"/>
        </w:trPr>
        <w:tc>
          <w:tcPr>
            <w:tcW w:w="5040" w:type="dxa"/>
            <w:vAlign w:val="center"/>
          </w:tcPr>
          <w:p w14:paraId="1B533482" w14:textId="77777777" w:rsidR="00E7535C" w:rsidRDefault="00000000">
            <w:pPr>
              <w:spacing w:after="0"/>
            </w:pPr>
            <w:r>
              <w:rPr>
                <w:b/>
                <w:color w:val="263746"/>
                <w:sz w:val="16"/>
              </w:rPr>
              <w:t>Downloadable / report evidence</w:t>
            </w:r>
          </w:p>
        </w:tc>
        <w:tc>
          <w:tcPr>
            <w:tcW w:w="5040" w:type="dxa"/>
            <w:vAlign w:val="center"/>
          </w:tcPr>
          <w:p w14:paraId="621212C7" w14:textId="77777777" w:rsidR="00E7535C" w:rsidRDefault="00000000">
            <w:pPr>
              <w:spacing w:after="0"/>
            </w:pPr>
            <w:r>
              <w:rPr>
                <w:color w:val="263746"/>
                <w:sz w:val="16"/>
              </w:rPr>
              <w:t>Figure 9; Figure 10</w:t>
            </w:r>
          </w:p>
        </w:tc>
      </w:tr>
      <w:tr w:rsidR="00E7535C" w14:paraId="0DBCD706" w14:textId="77777777">
        <w:trPr>
          <w:jc w:val="center"/>
        </w:trPr>
        <w:tc>
          <w:tcPr>
            <w:tcW w:w="5040" w:type="dxa"/>
            <w:vAlign w:val="center"/>
          </w:tcPr>
          <w:p w14:paraId="14668A18" w14:textId="77777777" w:rsidR="00E7535C" w:rsidRDefault="00000000">
            <w:pPr>
              <w:spacing w:after="0"/>
            </w:pPr>
            <w:r>
              <w:rPr>
                <w:b/>
                <w:color w:val="263746"/>
                <w:sz w:val="16"/>
              </w:rPr>
              <w:t>Testing / runtime evidence</w:t>
            </w:r>
          </w:p>
        </w:tc>
        <w:tc>
          <w:tcPr>
            <w:tcW w:w="5040" w:type="dxa"/>
            <w:vAlign w:val="center"/>
          </w:tcPr>
          <w:p w14:paraId="3CCC8952" w14:textId="77777777" w:rsidR="00E7535C" w:rsidRDefault="00000000">
            <w:pPr>
              <w:spacing w:after="0"/>
            </w:pPr>
            <w:r>
              <w:rPr>
                <w:color w:val="263746"/>
                <w:sz w:val="16"/>
              </w:rPr>
              <w:t>Figure 11</w:t>
            </w:r>
          </w:p>
        </w:tc>
      </w:tr>
      <w:tr w:rsidR="00E7535C" w14:paraId="7240EF18" w14:textId="77777777">
        <w:trPr>
          <w:jc w:val="center"/>
        </w:trPr>
        <w:tc>
          <w:tcPr>
            <w:tcW w:w="5040" w:type="dxa"/>
            <w:vAlign w:val="center"/>
          </w:tcPr>
          <w:p w14:paraId="2091B88E" w14:textId="77777777" w:rsidR="00E7535C" w:rsidRDefault="00000000">
            <w:pPr>
              <w:spacing w:after="0"/>
            </w:pPr>
            <w:r>
              <w:rPr>
                <w:b/>
                <w:color w:val="263746"/>
                <w:sz w:val="16"/>
              </w:rPr>
              <w:t>Authentication</w:t>
            </w:r>
          </w:p>
        </w:tc>
        <w:tc>
          <w:tcPr>
            <w:tcW w:w="5040" w:type="dxa"/>
            <w:vAlign w:val="center"/>
          </w:tcPr>
          <w:p w14:paraId="1161DBFB" w14:textId="77777777" w:rsidR="00E7535C" w:rsidRDefault="00000000">
            <w:pPr>
              <w:spacing w:after="0"/>
            </w:pPr>
            <w:r>
              <w:rPr>
                <w:color w:val="263746"/>
                <w:sz w:val="16"/>
              </w:rPr>
              <w:t>Figure 5</w:t>
            </w:r>
          </w:p>
        </w:tc>
      </w:tr>
    </w:tbl>
    <w:p w14:paraId="40214D6D" w14:textId="77777777" w:rsidR="00E7535C" w:rsidRDefault="00000000">
      <w:pPr>
        <w:pStyle w:val="Heading1"/>
      </w:pPr>
      <w:r>
        <w:lastRenderedPageBreak/>
        <w:t>Final Submission Summary</w:t>
      </w:r>
    </w:p>
    <w:p w14:paraId="58A4230A" w14:textId="77777777" w:rsidR="00E7535C" w:rsidRDefault="00000000">
      <w:pPr>
        <w:pStyle w:val="Heading2"/>
      </w:pPr>
      <w:r>
        <w:t>Evaluation Snapshot</w:t>
      </w:r>
    </w:p>
    <w:p w14:paraId="2BE12BAC" w14:textId="77777777" w:rsidR="00E7535C" w:rsidRDefault="00000000">
      <w:pPr>
        <w:pStyle w:val="Heading3"/>
      </w:pPr>
      <w:r>
        <w:t>Property Search Performance</w:t>
      </w:r>
    </w:p>
    <w:p w14:paraId="785534AE" w14:textId="77777777" w:rsidR="00E7535C" w:rsidRDefault="00000000">
      <w:r>
        <w:t>(1) Property search response time.</w:t>
      </w:r>
    </w:p>
    <w:p w14:paraId="77D2F72F" w14:textId="77777777" w:rsidR="00E7535C" w:rsidRDefault="00000000">
      <w:r>
        <w:t>(2) Address validation accuracy.</w:t>
      </w:r>
    </w:p>
    <w:p w14:paraId="7361CF91" w14:textId="77777777" w:rsidR="00E7535C" w:rsidRDefault="00000000">
      <w:r>
        <w:t>(3) Property data retrieval success rate.</w:t>
      </w:r>
    </w:p>
    <w:p w14:paraId="0A64D382" w14:textId="77777777" w:rsidR="00E7535C" w:rsidRDefault="00000000">
      <w:pPr>
        <w:pStyle w:val="Heading3"/>
      </w:pPr>
      <w:r>
        <w:t>External Data Integration</w:t>
      </w:r>
    </w:p>
    <w:p w14:paraId="5912D002" w14:textId="77777777" w:rsidR="00E7535C" w:rsidRDefault="00000000">
      <w:r>
        <w:t>(1) Public-record retrieval success rate.</w:t>
      </w:r>
    </w:p>
    <w:p w14:paraId="41C2B5E4" w14:textId="77777777" w:rsidR="00E7535C" w:rsidRDefault="00000000">
      <w:r>
        <w:t>(2) External API response time.</w:t>
      </w:r>
    </w:p>
    <w:p w14:paraId="65C8CB82" w14:textId="77777777" w:rsidR="00E7535C" w:rsidRDefault="00000000">
      <w:r>
        <w:t>(3) Data synchronization reliability.</w:t>
      </w:r>
    </w:p>
    <w:p w14:paraId="633438B4" w14:textId="77777777" w:rsidR="00E7535C" w:rsidRDefault="00000000">
      <w:r>
        <w:t>(4) Failed API request recovery rate.</w:t>
      </w:r>
    </w:p>
    <w:p w14:paraId="6570429B" w14:textId="77777777" w:rsidR="00E7535C" w:rsidRDefault="00000000">
      <w:pPr>
        <w:pStyle w:val="Heading3"/>
      </w:pPr>
      <w:r>
        <w:t>Due Diligence Performance</w:t>
      </w:r>
    </w:p>
    <w:p w14:paraId="1EB81FC2" w14:textId="77777777" w:rsidR="00E7535C" w:rsidRDefault="00000000">
      <w:r>
        <w:t>(1) Report generation time.</w:t>
      </w:r>
    </w:p>
    <w:p w14:paraId="18A71B16" w14:textId="77777777" w:rsidR="00E7535C" w:rsidRDefault="00000000">
      <w:r>
        <w:t>(2) Risk assessment completion rate.</w:t>
      </w:r>
    </w:p>
    <w:p w14:paraId="5DC6EB04" w14:textId="77777777" w:rsidR="00E7535C" w:rsidRDefault="00000000">
      <w:r>
        <w:t>(3) Property comparison processing time.</w:t>
      </w:r>
    </w:p>
    <w:p w14:paraId="3332D1FE" w14:textId="77777777" w:rsidR="00E7535C" w:rsidRDefault="00000000">
      <w:r>
        <w:t>(4) Document generation success rate.</w:t>
      </w:r>
    </w:p>
    <w:p w14:paraId="3FAED970" w14:textId="77777777" w:rsidR="00E7535C" w:rsidRDefault="00000000">
      <w:pPr>
        <w:pStyle w:val="Heading3"/>
      </w:pPr>
      <w:r>
        <w:t>System Performance</w:t>
      </w:r>
    </w:p>
    <w:p w14:paraId="31D86133" w14:textId="77777777" w:rsidR="00E7535C" w:rsidRDefault="00000000">
      <w:r>
        <w:t>(1) API response time.</w:t>
      </w:r>
    </w:p>
    <w:p w14:paraId="5515AE41" w14:textId="77777777" w:rsidR="00E7535C" w:rsidRDefault="00000000">
      <w:r>
        <w:t>(2) Concurrent user handling capacity.</w:t>
      </w:r>
    </w:p>
    <w:p w14:paraId="3BCACD74" w14:textId="77777777" w:rsidR="00E7535C" w:rsidRDefault="00000000">
      <w:r>
        <w:t>(3) Database query performance.</w:t>
      </w:r>
    </w:p>
    <w:p w14:paraId="6E38ACCF" w14:textId="77777777" w:rsidR="00E7535C" w:rsidRDefault="00000000">
      <w:r>
        <w:t>(4) Cache hit ratio where caching is introduced.</w:t>
      </w:r>
    </w:p>
    <w:p w14:paraId="0F4A80F5" w14:textId="77777777" w:rsidR="00E7535C" w:rsidRDefault="00000000">
      <w:pPr>
        <w:pStyle w:val="Heading3"/>
      </w:pPr>
      <w:r>
        <w:t>Security &amp; Audit Performance</w:t>
      </w:r>
    </w:p>
    <w:p w14:paraId="3841DEF1" w14:textId="77777777" w:rsidR="00E7535C" w:rsidRDefault="00000000">
      <w:r>
        <w:t>(1) Authentication success rate.</w:t>
      </w:r>
    </w:p>
    <w:p w14:paraId="52129645" w14:textId="77777777" w:rsidR="00E7535C" w:rsidRDefault="00000000">
      <w:r>
        <w:t>(2) Unauthorized-access prevention.</w:t>
      </w:r>
    </w:p>
    <w:p w14:paraId="2E1BC34A" w14:textId="77777777" w:rsidR="00E7535C" w:rsidRDefault="00000000">
      <w:r>
        <w:t>(3) Audit log completeness.</w:t>
      </w:r>
    </w:p>
    <w:p w14:paraId="7A1FA8C6" w14:textId="77777777" w:rsidR="00E7535C" w:rsidRDefault="00000000">
      <w:r>
        <w:t>(4) Security event monitoring efficiency.</w:t>
      </w:r>
    </w:p>
    <w:p w14:paraId="2B9AAB4B" w14:textId="77777777" w:rsidR="00E7535C" w:rsidRDefault="00000000">
      <w:pPr>
        <w:pStyle w:val="Heading3"/>
      </w:pPr>
      <w:r>
        <w:t>Reporting &amp; User Experience</w:t>
      </w:r>
    </w:p>
    <w:p w14:paraId="67AA1D5B" w14:textId="77777777" w:rsidR="00E7535C" w:rsidRDefault="00000000">
      <w:r>
        <w:t>(1) Report download success rate.</w:t>
      </w:r>
    </w:p>
    <w:p w14:paraId="04352658" w14:textId="77777777" w:rsidR="00E7535C" w:rsidRDefault="00000000">
      <w:r>
        <w:t>(2) Notification delivery success rate.</w:t>
      </w:r>
    </w:p>
    <w:p w14:paraId="060CC23B" w14:textId="77777777" w:rsidR="00E7535C" w:rsidRDefault="00000000">
      <w:r>
        <w:t>(3) User request completion time.</w:t>
      </w:r>
    </w:p>
    <w:p w14:paraId="3284171E" w14:textId="77777777" w:rsidR="00E7535C" w:rsidRDefault="00000000">
      <w:r>
        <w:t>(4) Overall usability and user satisfaction.</w:t>
      </w:r>
    </w:p>
    <w:p w14:paraId="1077B0E5" w14:textId="77777777" w:rsidR="00E7535C" w:rsidRDefault="00000000">
      <w:pPr>
        <w:jc w:val="center"/>
      </w:pPr>
      <w:r>
        <w:rPr>
          <w:b/>
          <w:color w:val="17365D"/>
          <w:sz w:val="22"/>
        </w:rPr>
        <w:t>TEAM ONE  •  REAL ESTATE DUE DILIGENCE AGENT</w:t>
      </w:r>
    </w:p>
    <w:sectPr w:rsidR="00E7535C" w:rsidSect="00034616">
      <w:headerReference w:type="default" r:id="rId18"/>
      <w:footerReference w:type="default" r:id="rId19"/>
      <w:headerReference w:type="first" r:id="rId20"/>
      <w:footerReference w:type="first" r:id="rId21"/>
      <w:pgSz w:w="12240" w:h="15840"/>
      <w:pgMar w:top="936" w:right="1037" w:bottom="893" w:left="112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D6AA9" w14:textId="77777777" w:rsidR="007D40C3" w:rsidRDefault="007D40C3">
      <w:pPr>
        <w:spacing w:after="0" w:line="240" w:lineRule="auto"/>
      </w:pPr>
      <w:r>
        <w:separator/>
      </w:r>
    </w:p>
  </w:endnote>
  <w:endnote w:type="continuationSeparator" w:id="0">
    <w:p w14:paraId="4D1A3B0A" w14:textId="77777777" w:rsidR="007D40C3" w:rsidRDefault="007D4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CF7E3" w14:textId="77777777" w:rsidR="00E7535C" w:rsidRDefault="00000000">
    <w:pPr>
      <w:pStyle w:val="Footer"/>
      <w:jc w:val="center"/>
    </w:pPr>
    <w:r>
      <w:rPr>
        <w:color w:val="5A5A5A"/>
        <w:sz w:val="16"/>
      </w:rPr>
      <w:t xml:space="preserve">Project Documentation </w:t>
    </w:r>
    <w:proofErr w:type="gramStart"/>
    <w:r>
      <w:rPr>
        <w:color w:val="5A5A5A"/>
        <w:sz w:val="16"/>
      </w:rPr>
      <w:t>Report  •</w:t>
    </w:r>
    <w:proofErr w:type="gramEnd"/>
    <w:r>
      <w:rPr>
        <w:color w:val="5A5A5A"/>
        <w:sz w:val="16"/>
      </w:rPr>
      <w:t xml:space="preserve">  Team </w:t>
    </w:r>
    <w:proofErr w:type="gramStart"/>
    <w:r>
      <w:rPr>
        <w:color w:val="5A5A5A"/>
        <w:sz w:val="16"/>
      </w:rPr>
      <w:t>One  •</w:t>
    </w:r>
    <w:proofErr w:type="gramEnd"/>
    <w:r>
      <w:rPr>
        <w:color w:val="5A5A5A"/>
        <w:sz w:val="16"/>
      </w:rPr>
      <w:t xml:space="preserve">  </w:t>
    </w:r>
    <w:r>
      <w:rPr>
        <w:sz w:val="18"/>
      </w:rPr>
      <w:fldChar w:fldCharType="begin"/>
    </w:r>
    <w:r>
      <w:rPr>
        <w:sz w:val="18"/>
      </w:rPr>
      <w:instrText xml:space="preserve"> PAGE </w:instrText>
    </w:r>
    <w:r w:rsidR="002663AB">
      <w:rPr>
        <w:sz w:val="18"/>
      </w:rPr>
      <w:fldChar w:fldCharType="separate"/>
    </w:r>
    <w:r w:rsidR="002663AB">
      <w:rPr>
        <w:noProof/>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91CC" w14:textId="77777777" w:rsidR="00E7535C" w:rsidRDefault="00E75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80540" w14:textId="77777777" w:rsidR="007D40C3" w:rsidRDefault="007D40C3">
      <w:pPr>
        <w:spacing w:after="0" w:line="240" w:lineRule="auto"/>
      </w:pPr>
      <w:r>
        <w:separator/>
      </w:r>
    </w:p>
  </w:footnote>
  <w:footnote w:type="continuationSeparator" w:id="0">
    <w:p w14:paraId="71664A71" w14:textId="77777777" w:rsidR="007D40C3" w:rsidRDefault="007D4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95D5" w14:textId="77777777" w:rsidR="00E7535C" w:rsidRDefault="00000000">
    <w:pPr>
      <w:pStyle w:val="Header"/>
      <w:jc w:val="right"/>
    </w:pPr>
    <w:r>
      <w:rPr>
        <w:b/>
        <w:color w:val="5A5A5A"/>
        <w:sz w:val="16"/>
      </w:rPr>
      <w:t xml:space="preserve">REAL ESTATE DUE DILIGENCE </w:t>
    </w:r>
    <w:proofErr w:type="gramStart"/>
    <w:r>
      <w:rPr>
        <w:b/>
        <w:color w:val="5A5A5A"/>
        <w:sz w:val="16"/>
      </w:rPr>
      <w:t>AGENT  |</w:t>
    </w:r>
    <w:proofErr w:type="gramEnd"/>
    <w:r>
      <w:rPr>
        <w:b/>
        <w:color w:val="5A5A5A"/>
        <w:sz w:val="16"/>
      </w:rPr>
      <w:t xml:space="preserve">  TEAM 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2687" w14:textId="77777777" w:rsidR="00E7535C" w:rsidRDefault="00E75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968489">
    <w:abstractNumId w:val="8"/>
  </w:num>
  <w:num w:numId="2" w16cid:durableId="740297103">
    <w:abstractNumId w:val="6"/>
  </w:num>
  <w:num w:numId="3" w16cid:durableId="238516056">
    <w:abstractNumId w:val="5"/>
  </w:num>
  <w:num w:numId="4" w16cid:durableId="461536089">
    <w:abstractNumId w:val="4"/>
  </w:num>
  <w:num w:numId="5" w16cid:durableId="1176388200">
    <w:abstractNumId w:val="7"/>
  </w:num>
  <w:num w:numId="6" w16cid:durableId="1516382697">
    <w:abstractNumId w:val="3"/>
  </w:num>
  <w:num w:numId="7" w16cid:durableId="532693436">
    <w:abstractNumId w:val="2"/>
  </w:num>
  <w:num w:numId="8" w16cid:durableId="1912495628">
    <w:abstractNumId w:val="1"/>
  </w:num>
  <w:num w:numId="9" w16cid:durableId="237715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3AB"/>
    <w:rsid w:val="0029639D"/>
    <w:rsid w:val="00326F90"/>
    <w:rsid w:val="007D40C3"/>
    <w:rsid w:val="00AA1D8D"/>
    <w:rsid w:val="00B47730"/>
    <w:rsid w:val="00BE65E0"/>
    <w:rsid w:val="00CB0664"/>
    <w:rsid w:val="00E753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7A6B6"/>
  <w14:defaultImageDpi w14:val="300"/>
  <w15:docId w15:val="{28D1A121-481D-4CFD-8EF9-633486D2B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45B8F"/>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jc w:val="center"/>
    </w:pPr>
    <w:rPr>
      <w:rFonts w:ascii="Aptos" w:hAnsi="Aptos"/>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2814</Words>
  <Characters>16043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swarajpakhale2@gmail.com</cp:lastModifiedBy>
  <cp:revision>2</cp:revision>
  <dcterms:created xsi:type="dcterms:W3CDTF">2026-09-03T18:53:00Z</dcterms:created>
  <dcterms:modified xsi:type="dcterms:W3CDTF">2026-09-03T18:53:00Z</dcterms:modified>
  <cp:category/>
</cp:coreProperties>
</file>