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Resumen — CLEC 2026</w:t>
      </w:r>
    </w:p>
    <w:bookmarkStart w:id="10" w:name="X61c06a41974b617920170adc7b6f4d79df6cc86"/>
    <w:p>
      <w:pPr>
        <w:pStyle w:val="Heading2"/>
      </w:pPr>
      <w:r>
        <w:t xml:space="preserve">Priorización espacial de intervenciones viales mediante hotspots de cambio en provisión de servicios ecosistémicos y exposición de beneficiarios en Colombia</w:t>
      </w:r>
    </w:p>
    <w:p>
      <w:pPr>
        <w:pStyle w:val="FirstParagraph"/>
      </w:pPr>
      <w:r>
        <w:rPr>
          <w:b/>
          <w:bCs/>
        </w:rPr>
        <w:t xml:space="preserve">Autores:</w:t>
      </w:r>
      <w:r>
        <w:t xml:space="preserve"> </w:t>
      </w:r>
      <w:r>
        <w:t xml:space="preserve">Jerónimo Rodríguez Escobar</w:t>
      </w:r>
      <w:r>
        <w:rPr>
          <w:vertAlign w:val="superscript"/>
        </w:rPr>
        <w:t xml:space="preserve">1,2</w:t>
      </w:r>
      <w:r>
        <w:t xml:space="preserve">; Rebecca Chaplin-Kramer</w:t>
      </w:r>
      <w:r>
        <w:rPr>
          <w:vertAlign w:val="superscript"/>
        </w:rPr>
        <w:t xml:space="preserve">1</w:t>
      </w:r>
      <w:r>
        <w:t xml:space="preserve">; Richard P. Sharp</w:t>
      </w:r>
      <w:r>
        <w:rPr>
          <w:vertAlign w:val="superscript"/>
        </w:rPr>
        <w:t xml:space="preserve">1</w:t>
      </w:r>
      <w:r>
        <w:t xml:space="preserve">; Laín Efrén Prado</w:t>
      </w:r>
      <w:r>
        <w:rPr>
          <w:vertAlign w:val="superscript"/>
        </w:rPr>
        <w:t xml:space="preserve">2</w:t>
      </w:r>
    </w:p>
    <w:p>
      <w:pPr>
        <w:pStyle w:val="BodyText"/>
      </w:pPr>
      <w:r>
        <w:rPr>
          <w:b/>
          <w:bCs/>
        </w:rPr>
        <w:t xml:space="preserve">Institución:</w:t>
      </w:r>
      <w:r>
        <w:t xml:space="preserve"> </w:t>
      </w:r>
      <w:r>
        <w:rPr>
          <w:vertAlign w:val="superscript"/>
        </w:rPr>
        <w:t xml:space="preserve">1</w:t>
      </w:r>
      <w:r>
        <w:t xml:space="preserve"> </w:t>
      </w:r>
      <w:r>
        <w:t xml:space="preserve">World Wildlife Fund (WWF), Global Science —</w:t>
      </w:r>
      <w:r>
        <w:t xml:space="preserve"> </w:t>
      </w:r>
      <w:r>
        <w:rPr>
          <w:vertAlign w:val="superscript"/>
        </w:rPr>
        <w:t xml:space="preserve">2</w:t>
      </w:r>
      <w:r>
        <w:t xml:space="preserve"> </w:t>
      </w:r>
      <w:r>
        <w:t xml:space="preserve">World Wildlife Fund (WWF) Colombia, Ciencia y Gestión del Conocimiento</w:t>
      </w:r>
    </w:p>
    <w:p>
      <w:pPr>
        <w:pStyle w:val="BodyText"/>
      </w:pPr>
      <w:r>
        <w:rPr>
          <w:b/>
          <w:bCs/>
        </w:rPr>
        <w:t xml:space="preserve">Correo del autor principal:</w:t>
      </w:r>
      <w:r>
        <w:t xml:space="preserve"> </w:t>
      </w:r>
      <w:r>
        <w:t xml:space="preserve">jeronimo.rodriguez@wwf.org</w:t>
      </w:r>
    </w:p>
    <w:p>
      <w:pPr>
        <w:pStyle w:val="BodyText"/>
      </w:pPr>
      <w:r>
        <w:rPr>
          <w:b/>
          <w:bCs/>
        </w:rPr>
        <w:t xml:space="preserve">Modalidad de presentación:</w:t>
      </w:r>
      <w:r>
        <w:t xml:space="preserve"> </w:t>
      </w:r>
      <w:r>
        <w:t xml:space="preserve">Ponencia (oral)</w:t>
      </w:r>
    </w:p>
    <w:bookmarkStart w:id="9" w:name="resumen"/>
    <w:p>
      <w:pPr>
        <w:pStyle w:val="Heading3"/>
      </w:pPr>
      <w:r>
        <w:t xml:space="preserve">Resumen</w:t>
      </w:r>
    </w:p>
    <w:p>
      <w:pPr>
        <w:pStyle w:val="FirstParagraph"/>
      </w:pPr>
      <w:r>
        <w:t xml:space="preserve">Las decisiones de trazado vial deben considerar sus implicaciones ambientales y sociales para evitar consecuencias negativas en paisajes megadiversos. En Colombia, los Lineamientos de Infraestructura Verde Vial (LIVV) —política interministerial— buscan reducir el efecto vial sobre la biodiversidad y conectividad, aplicando la jerarquía de mitigación de impactos para prevenir el daño desde la etapa de planificación. Su implementación requiere evidencia espacial replicable. Este trabajo aplica un enfoque de servicios ecosistémicos, mediante un flujo geoespacial global y reproducible en Colombia, que integra dos capas complementarias: activos naturales críticos —el área requerida para sostener el 90% de las contribuciones de la naturaleza a las personas— y hotspots de cambio en la provisión de cinco de estos servicios (polinización, exportación de sedimentos, exportación de nitrógeno, acceso a la naturaleza y riesgo costero) entre 1992 y 2020, para identificar y cuantificar áreas prioritarias y su impacto sobre dicha provisión.</w:t>
      </w:r>
    </w:p>
    <w:p>
      <w:pPr>
        <w:pStyle w:val="BodyText"/>
      </w:pPr>
      <w:r>
        <w:t xml:space="preserve">Colombia concentra 1,60% de los hotspots globales de cambio en polinización y 1,32% de los de exportación de sedimentos, frente a apenas 0,87% esperado de la superficie terrestre elegible. Dicha sobrerrepresentación —concentrada en el eje cafetero, los Andes centrales y la Orinoquía— es relevante para la infraestructura vial: la exportación de sedimentos se asocia a erosión y escorrentía inducidas por construcción vial.</w:t>
      </w:r>
    </w:p>
    <w:p>
      <w:pPr>
        <w:pStyle w:val="BodyText"/>
      </w:pPr>
      <w:r>
        <w:t xml:space="preserve">Al aplicar buffers de alcance (50km aguas abajo o 1 hora de tiempo de viaje) a hotspots con al menos un servicio hídrico y uno de acceso, el área de influencia de estos hotspots alcanza al 75,8% de la población colombiana, 38,1 millones de personas. El 57,9% de los hotspots de cambio coincide con un activo natural crítico —la señal directa para priorizar dónde evitar impacto vial. Se discuten implicaciones para la priorización y conectividad ecológica, y una oferta: generar un corte nacional dedicado de este flujo de trabajo para Colombia.</w:t>
      </w:r>
    </w:p>
    <w:p>
      <w:pPr>
        <w:pStyle w:val="BodyText"/>
      </w:pPr>
      <w:r>
        <w:rPr>
          <w:b/>
          <w:bCs/>
        </w:rPr>
        <w:t xml:space="preserve">Palabras clave:</w:t>
      </w:r>
      <w:r>
        <w:t xml:space="preserve"> </w:t>
      </w:r>
      <w:r>
        <w:t xml:space="preserve">conectividad ecológica, InVEST, planificación de infraestructura, modelos predictivos, análisis geoespacial</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 CLEC 2026</dc:title>
  <dc:creator/>
  <cp:keywords/>
  <dcterms:created xsi:type="dcterms:W3CDTF">2026-08-12T23:10:07Z</dcterms:created>
  <dcterms:modified xsi:type="dcterms:W3CDTF">2026-08-12T23:10:07Z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