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71D9" w14:textId="4C7C7C16" w:rsidR="004177B2" w:rsidRPr="00D8040F" w:rsidRDefault="005B36DB">
      <w:pPr>
        <w:rPr>
          <w:sz w:val="28"/>
          <w:szCs w:val="28"/>
        </w:rPr>
      </w:pPr>
      <w:r w:rsidRPr="00D8040F">
        <w:rPr>
          <w:sz w:val="28"/>
          <w:szCs w:val="28"/>
        </w:rPr>
        <w:t>A powerful sector needs powerful data</w:t>
      </w:r>
    </w:p>
    <w:p w14:paraId="5EB13BDF" w14:textId="0C960D13" w:rsidR="005B36DB" w:rsidRPr="00D8040F" w:rsidRDefault="005B36DB">
      <w:pPr>
        <w:rPr>
          <w:sz w:val="28"/>
          <w:szCs w:val="28"/>
        </w:rPr>
      </w:pPr>
      <w:r w:rsidRPr="00D8040F">
        <w:rPr>
          <w:sz w:val="28"/>
          <w:szCs w:val="28"/>
        </w:rPr>
        <w:t>Snapshot</w:t>
      </w:r>
      <w:r w:rsidR="00774358">
        <w:rPr>
          <w:sz w:val="28"/>
          <w:szCs w:val="28"/>
        </w:rPr>
        <w:t xml:space="preserve"> 1.0</w:t>
      </w:r>
    </w:p>
    <w:p w14:paraId="59510473" w14:textId="1424A1D2" w:rsidR="005B36DB" w:rsidRDefault="005B36DB"/>
    <w:p w14:paraId="5C60BA4C" w14:textId="2D1F47C8" w:rsidR="005B36DB" w:rsidRDefault="005B36DB">
      <w:r w:rsidRPr="005B36DB">
        <w:t xml:space="preserve">Indigenous businesses provide a significant economic, social and cultural contribution to Australia. </w:t>
      </w:r>
      <w:r>
        <w:t>Until now, t</w:t>
      </w:r>
      <w:r w:rsidRPr="005B36DB">
        <w:t>heir impact has largely gone unnoticed</w:t>
      </w:r>
      <w:r>
        <w:t>, due to the</w:t>
      </w:r>
      <w:r w:rsidRPr="005B36DB">
        <w:t xml:space="preserve"> challeng</w:t>
      </w:r>
      <w:r>
        <w:t>e</w:t>
      </w:r>
      <w:r w:rsidRPr="005B36DB">
        <w:t xml:space="preserve"> of identifying and analysing Indigenous businesses from national data sources</w:t>
      </w:r>
      <w:r w:rsidR="00EB458D">
        <w:t>.</w:t>
      </w:r>
    </w:p>
    <w:p w14:paraId="103BA27B" w14:textId="4F2B3EAB" w:rsidR="005B36DB" w:rsidRDefault="004E277C">
      <w:r>
        <w:t>T</w:t>
      </w:r>
      <w:r w:rsidR="00421FBE">
        <w:t xml:space="preserve">he development of </w:t>
      </w:r>
      <w:r w:rsidR="004C7F14">
        <w:t>the Indigenous Business Longitudinal Anal</w:t>
      </w:r>
      <w:r w:rsidR="00370D7F">
        <w:t>ysis Data Environment (</w:t>
      </w:r>
      <w:r w:rsidR="00421FBE">
        <w:t>I</w:t>
      </w:r>
      <w:r w:rsidR="00A35741">
        <w:t>-</w:t>
      </w:r>
      <w:r w:rsidR="00421FBE">
        <w:t>BLADE</w:t>
      </w:r>
      <w:r w:rsidR="00370D7F">
        <w:t xml:space="preserve">) </w:t>
      </w:r>
      <w:r w:rsidR="00421FBE">
        <w:t xml:space="preserve">1.0 </w:t>
      </w:r>
      <w:r>
        <w:t xml:space="preserve">and the </w:t>
      </w:r>
      <w:r w:rsidR="00D81F03">
        <w:t>associated</w:t>
      </w:r>
      <w:r>
        <w:t xml:space="preserve"> Snapshot 1.0 </w:t>
      </w:r>
      <w:r w:rsidR="008430BF">
        <w:t xml:space="preserve">help to </w:t>
      </w:r>
      <w:r w:rsidR="005B36DB">
        <w:t xml:space="preserve">address this challenge.  </w:t>
      </w:r>
      <w:r w:rsidR="005B36DB" w:rsidRPr="005B36DB">
        <w:t>We present a</w:t>
      </w:r>
      <w:r w:rsidR="00CE2F12">
        <w:t xml:space="preserve"> </w:t>
      </w:r>
      <w:r w:rsidR="009542F9">
        <w:t>unique</w:t>
      </w:r>
      <w:r w:rsidR="005B36DB" w:rsidRPr="005B36DB">
        <w:t xml:space="preserve"> snapshot of the Indigenous business sector </w:t>
      </w:r>
      <w:r w:rsidR="003B2233">
        <w:t>(</w:t>
      </w:r>
      <w:r w:rsidR="000D596E">
        <w:t>based on</w:t>
      </w:r>
      <w:r w:rsidR="003B2233">
        <w:t xml:space="preserve"> unprecedented data) </w:t>
      </w:r>
      <w:r w:rsidR="005B36DB" w:rsidRPr="005B36DB">
        <w:t xml:space="preserve">that will </w:t>
      </w:r>
      <w:commentRangeStart w:id="0"/>
      <w:r w:rsidR="006069F9">
        <w:t>challenge</w:t>
      </w:r>
      <w:r w:rsidR="006069F9" w:rsidRPr="005B36DB">
        <w:t xml:space="preserve"> </w:t>
      </w:r>
      <w:commentRangeEnd w:id="0"/>
      <w:r w:rsidR="00406F3B">
        <w:rPr>
          <w:rStyle w:val="CommentReference"/>
        </w:rPr>
        <w:commentReference w:id="0"/>
      </w:r>
      <w:r w:rsidR="005B36DB" w:rsidRPr="005B36DB">
        <w:t xml:space="preserve">the many stereotypes and myths that have led to lost opportunities for Indigenous business growth.  </w:t>
      </w:r>
    </w:p>
    <w:p w14:paraId="0CD56BC5" w14:textId="0CBECC47" w:rsidR="005B36DB" w:rsidRDefault="00993D6D">
      <w:r>
        <w:t xml:space="preserve">Snapshot 1.0 is the first of our annual reports. It clearly establishes the economic </w:t>
      </w:r>
      <w:r w:rsidR="00717923">
        <w:t>power</w:t>
      </w:r>
      <w:r>
        <w:t xml:space="preserve"> of Indigenous businesses.  It </w:t>
      </w:r>
      <w:r w:rsidR="005B36DB">
        <w:t>will change the conversation through new insights into this powerful sector</w:t>
      </w:r>
      <w:r w:rsidR="004B4588">
        <w:t xml:space="preserve"> and demonstrate the need for further data development. </w:t>
      </w:r>
    </w:p>
    <w:p w14:paraId="16DA8977" w14:textId="799EDBA7" w:rsidR="005B36DB" w:rsidRDefault="005B36DB"/>
    <w:p w14:paraId="4DED046F" w14:textId="5076139B" w:rsidR="001D6391" w:rsidRPr="001D6391" w:rsidRDefault="001D6391">
      <w:pPr>
        <w:rPr>
          <w:sz w:val="28"/>
          <w:szCs w:val="28"/>
        </w:rPr>
      </w:pPr>
      <w:r w:rsidRPr="001D6391">
        <w:rPr>
          <w:sz w:val="28"/>
          <w:szCs w:val="28"/>
        </w:rPr>
        <w:t xml:space="preserve">The </w:t>
      </w:r>
      <w:r>
        <w:rPr>
          <w:sz w:val="28"/>
          <w:szCs w:val="28"/>
        </w:rPr>
        <w:t>challenge</w:t>
      </w:r>
      <w:r w:rsidR="00F42E8B">
        <w:rPr>
          <w:sz w:val="28"/>
          <w:szCs w:val="28"/>
        </w:rPr>
        <w:t xml:space="preserve"> and the opportunity </w:t>
      </w:r>
    </w:p>
    <w:p w14:paraId="3D503BAE" w14:textId="51BD912E" w:rsidR="00711C1B" w:rsidRDefault="00140CBE">
      <w:r>
        <w:t>Video</w:t>
      </w:r>
    </w:p>
    <w:p w14:paraId="79DE461A" w14:textId="4B871E63" w:rsidR="00F42E8B" w:rsidRDefault="00F42E8B"/>
    <w:p w14:paraId="032E31F5" w14:textId="7A37C040" w:rsidR="001E4931" w:rsidRPr="000D596E" w:rsidRDefault="001E4931" w:rsidP="001E4931">
      <w:pPr>
        <w:rPr>
          <w:b/>
          <w:bCs/>
          <w:i/>
          <w:iCs/>
          <w:sz w:val="28"/>
          <w:szCs w:val="28"/>
        </w:rPr>
      </w:pPr>
      <w:r w:rsidRPr="000D596E">
        <w:rPr>
          <w:b/>
          <w:bCs/>
          <w:i/>
          <w:iCs/>
          <w:sz w:val="28"/>
          <w:szCs w:val="28"/>
        </w:rPr>
        <w:t>Below are some of the</w:t>
      </w:r>
      <w:r w:rsidR="00A74FE1">
        <w:rPr>
          <w:b/>
          <w:bCs/>
          <w:i/>
          <w:iCs/>
          <w:sz w:val="28"/>
          <w:szCs w:val="28"/>
        </w:rPr>
        <w:t xml:space="preserve"> </w:t>
      </w:r>
      <w:r w:rsidRPr="000D596E">
        <w:rPr>
          <w:b/>
          <w:bCs/>
          <w:i/>
          <w:iCs/>
          <w:sz w:val="28"/>
          <w:szCs w:val="28"/>
        </w:rPr>
        <w:t>facts and figures relating to registered Indigenous businesses</w:t>
      </w:r>
      <w:r w:rsidR="004C7F14" w:rsidRPr="000D596E">
        <w:rPr>
          <w:b/>
          <w:bCs/>
          <w:i/>
          <w:iCs/>
          <w:sz w:val="28"/>
          <w:szCs w:val="28"/>
        </w:rPr>
        <w:t xml:space="preserve"> </w:t>
      </w:r>
      <w:r w:rsidR="00880BA9" w:rsidRPr="000D596E">
        <w:rPr>
          <w:b/>
          <w:bCs/>
          <w:i/>
          <w:iCs/>
          <w:sz w:val="28"/>
          <w:szCs w:val="28"/>
        </w:rPr>
        <w:t>found in I</w:t>
      </w:r>
      <w:r w:rsidR="00A35741">
        <w:rPr>
          <w:b/>
          <w:bCs/>
          <w:i/>
          <w:iCs/>
          <w:sz w:val="28"/>
          <w:szCs w:val="28"/>
        </w:rPr>
        <w:t>-</w:t>
      </w:r>
      <w:r w:rsidR="00880BA9" w:rsidRPr="000D596E">
        <w:rPr>
          <w:b/>
          <w:bCs/>
          <w:i/>
          <w:iCs/>
          <w:sz w:val="28"/>
          <w:szCs w:val="28"/>
        </w:rPr>
        <w:t>BLADE 1.0.</w:t>
      </w:r>
    </w:p>
    <w:p w14:paraId="19A5A817" w14:textId="1068A00D" w:rsidR="001E4931" w:rsidRPr="000D596E" w:rsidRDefault="00CD4B04">
      <w:pPr>
        <w:rPr>
          <w:b/>
          <w:bCs/>
          <w:i/>
          <w:iCs/>
          <w:sz w:val="28"/>
          <w:szCs w:val="28"/>
          <w:u w:val="single"/>
        </w:rPr>
      </w:pPr>
      <w:r w:rsidRPr="000D596E">
        <w:rPr>
          <w:b/>
          <w:bCs/>
          <w:i/>
          <w:iCs/>
          <w:sz w:val="32"/>
          <w:szCs w:val="32"/>
          <w:u w:val="single"/>
        </w:rPr>
        <w:t>BREADTH</w:t>
      </w:r>
    </w:p>
    <w:p w14:paraId="01E57AAB" w14:textId="47D744B8" w:rsidR="006A0F7D" w:rsidRPr="000D596E" w:rsidRDefault="00735F29">
      <w:pPr>
        <w:rPr>
          <w:b/>
          <w:bCs/>
          <w:sz w:val="28"/>
          <w:szCs w:val="28"/>
        </w:rPr>
      </w:pPr>
      <w:r>
        <w:rPr>
          <w:b/>
          <w:bCs/>
          <w:sz w:val="28"/>
          <w:szCs w:val="28"/>
        </w:rPr>
        <w:t>Gross Income</w:t>
      </w:r>
    </w:p>
    <w:p w14:paraId="4BF3BE3C" w14:textId="4408AD36" w:rsidR="00C223A5" w:rsidRPr="00080A71" w:rsidRDefault="00C223A5" w:rsidP="00C223A5">
      <w:pPr>
        <w:spacing w:after="0" w:line="240" w:lineRule="auto"/>
        <w:contextualSpacing/>
        <w:jc w:val="both"/>
        <w:rPr>
          <w:rFonts w:cstheme="minorHAnsi"/>
        </w:rPr>
      </w:pPr>
      <w:r>
        <w:rPr>
          <w:rFonts w:cstheme="minorHAnsi"/>
          <w:b/>
          <w:bCs/>
        </w:rPr>
        <w:t>Indigenous businesses in I</w:t>
      </w:r>
      <w:r w:rsidR="00A35741">
        <w:rPr>
          <w:rFonts w:cstheme="minorHAnsi"/>
          <w:b/>
          <w:bCs/>
        </w:rPr>
        <w:t>-</w:t>
      </w:r>
      <w:r>
        <w:rPr>
          <w:rFonts w:cstheme="minorHAnsi"/>
          <w:b/>
          <w:bCs/>
        </w:rPr>
        <w:t xml:space="preserve">BLADE </w:t>
      </w:r>
      <w:r w:rsidRPr="00080A71">
        <w:rPr>
          <w:rFonts w:cstheme="minorHAnsi"/>
          <w:b/>
          <w:bCs/>
        </w:rPr>
        <w:t xml:space="preserve">generate gross income that is </w:t>
      </w:r>
      <w:r w:rsidR="008D0D1C">
        <w:rPr>
          <w:rFonts w:cstheme="minorHAnsi"/>
          <w:b/>
          <w:bCs/>
        </w:rPr>
        <w:t>four</w:t>
      </w:r>
      <w:r w:rsidRPr="00080A71">
        <w:rPr>
          <w:rFonts w:cstheme="minorHAnsi"/>
          <w:b/>
          <w:bCs/>
        </w:rPr>
        <w:t xml:space="preserve"> times that of non-Indigenous businesses in BLADE.</w:t>
      </w:r>
      <w:r w:rsidRPr="00080A71">
        <w:rPr>
          <w:rFonts w:cstheme="minorHAnsi"/>
        </w:rPr>
        <w:t xml:space="preserve"> </w:t>
      </w:r>
      <w:r>
        <w:rPr>
          <w:rFonts w:cstheme="minorHAnsi"/>
        </w:rPr>
        <w:t>T</w:t>
      </w:r>
      <w:r w:rsidRPr="00080A71">
        <w:rPr>
          <w:rFonts w:cstheme="minorHAnsi"/>
        </w:rPr>
        <w:t>he average Indigenous business gross income is greatest in remote areas $2.1m (4.2 times as large as non-Indigenous businesses on average)</w:t>
      </w:r>
      <w:r w:rsidR="0094218C">
        <w:rPr>
          <w:rFonts w:cstheme="minorHAnsi"/>
        </w:rPr>
        <w:t>.</w:t>
      </w:r>
      <w:r w:rsidRPr="00080A71">
        <w:rPr>
          <w:rFonts w:cstheme="minorHAnsi"/>
        </w:rPr>
        <w:t xml:space="preserve"> This may reflect the importance of the mining and tourism industries to remote Indigenous business income. </w:t>
      </w:r>
    </w:p>
    <w:p w14:paraId="60D5D71E" w14:textId="77777777" w:rsidR="00C223A5" w:rsidRPr="00080A71" w:rsidRDefault="00C223A5" w:rsidP="00C223A5">
      <w:pPr>
        <w:spacing w:after="0" w:line="240" w:lineRule="auto"/>
        <w:jc w:val="both"/>
        <w:rPr>
          <w:rFonts w:cstheme="minorHAnsi"/>
        </w:rPr>
      </w:pPr>
    </w:p>
    <w:p w14:paraId="06AA7324" w14:textId="54F2F054" w:rsidR="00C223A5" w:rsidRPr="00796D69" w:rsidRDefault="00C223A5" w:rsidP="00C223A5">
      <w:pPr>
        <w:spacing w:after="0" w:line="240" w:lineRule="auto"/>
        <w:rPr>
          <w:rFonts w:cstheme="minorHAnsi"/>
          <w:b/>
          <w:bCs/>
        </w:rPr>
      </w:pPr>
      <w:r w:rsidRPr="00796D69">
        <w:rPr>
          <w:rFonts w:cstheme="minorHAnsi"/>
          <w:b/>
          <w:bCs/>
        </w:rPr>
        <w:t xml:space="preserve">Figure </w:t>
      </w:r>
      <w:r w:rsidR="00FC754B" w:rsidRPr="00796D69">
        <w:rPr>
          <w:rFonts w:cstheme="minorHAnsi"/>
          <w:b/>
          <w:bCs/>
        </w:rPr>
        <w:t>1:</w:t>
      </w:r>
      <w:r w:rsidRPr="00796D69">
        <w:rPr>
          <w:rFonts w:cstheme="minorHAnsi"/>
          <w:b/>
          <w:bCs/>
        </w:rPr>
        <w:t xml:space="preserve"> Average business gross income ($2020mill), 2017-18</w:t>
      </w:r>
    </w:p>
    <w:p w14:paraId="540FEC5E" w14:textId="77777777" w:rsidR="00C223A5" w:rsidRPr="00080A71" w:rsidRDefault="00C223A5" w:rsidP="00C223A5">
      <w:pPr>
        <w:spacing w:after="0" w:line="240" w:lineRule="auto"/>
        <w:rPr>
          <w:rFonts w:cstheme="minorHAnsi"/>
        </w:rPr>
      </w:pPr>
    </w:p>
    <w:p w14:paraId="01EBA626" w14:textId="77777777" w:rsidR="00C223A5" w:rsidRPr="00080A71" w:rsidRDefault="00C223A5" w:rsidP="00C223A5">
      <w:pPr>
        <w:spacing w:after="0" w:line="240" w:lineRule="auto"/>
        <w:rPr>
          <w:rFonts w:cstheme="minorHAnsi"/>
        </w:rPr>
      </w:pPr>
      <w:r w:rsidRPr="00080A71">
        <w:rPr>
          <w:rFonts w:ascii="Times New Roman" w:hAnsi="Times New Roman" w:cs="Calibri"/>
          <w:noProof/>
          <w:lang w:val="en-GB" w:eastAsia="en-GB"/>
        </w:rPr>
        <w:lastRenderedPageBreak/>
        <w:drawing>
          <wp:inline distT="0" distB="0" distL="0" distR="0" wp14:anchorId="7F271C0C" wp14:editId="1A6BE6BB">
            <wp:extent cx="5594350" cy="3293390"/>
            <wp:effectExtent l="0" t="0" r="6350" b="2540"/>
            <wp:docPr id="9" name="Chart 9">
              <a:extLst xmlns:a="http://schemas.openxmlformats.org/drawingml/2006/main">
                <a:ext uri="{FF2B5EF4-FFF2-40B4-BE49-F238E27FC236}">
                  <a16:creationId xmlns:a16="http://schemas.microsoft.com/office/drawing/2014/main" id="{BC748D35-F96A-4658-94E4-CC10B9316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51A4AB" w14:textId="77777777" w:rsidR="00C223A5" w:rsidRPr="00080A71" w:rsidRDefault="00C223A5" w:rsidP="00C223A5">
      <w:pPr>
        <w:spacing w:after="0" w:line="240" w:lineRule="auto"/>
        <w:rPr>
          <w:rFonts w:ascii="Times New Roman" w:hAnsi="Times New Roman" w:cs="Calibri"/>
          <w:b/>
          <w:bCs/>
        </w:rPr>
      </w:pPr>
    </w:p>
    <w:p w14:paraId="0D76DB8A" w14:textId="221492FB" w:rsidR="00257771" w:rsidRDefault="00257771"/>
    <w:p w14:paraId="6BB5B994" w14:textId="6E8651C6" w:rsidR="00600FCE" w:rsidRDefault="00814661">
      <w:r>
        <w:t xml:space="preserve">In </w:t>
      </w:r>
      <w:r w:rsidR="00900FBF">
        <w:t>FY</w:t>
      </w:r>
      <w:r>
        <w:t>2018, the last year in I</w:t>
      </w:r>
      <w:r w:rsidR="0056207B">
        <w:t>-</w:t>
      </w:r>
      <w:r>
        <w:t xml:space="preserve">BLADE 1.0, </w:t>
      </w:r>
      <w:r w:rsidRPr="003D4585">
        <w:rPr>
          <w:b/>
          <w:bCs/>
        </w:rPr>
        <w:t>we observe</w:t>
      </w:r>
      <w:r>
        <w:t xml:space="preserve"> </w:t>
      </w:r>
      <w:r w:rsidRPr="003D4585">
        <w:rPr>
          <w:b/>
          <w:bCs/>
        </w:rPr>
        <w:t>3,619 active busines</w:t>
      </w:r>
      <w:r w:rsidR="00561364" w:rsidRPr="003D4585">
        <w:rPr>
          <w:b/>
          <w:bCs/>
        </w:rPr>
        <w:t>s</w:t>
      </w:r>
      <w:r w:rsidRPr="003D4585">
        <w:rPr>
          <w:b/>
          <w:bCs/>
        </w:rPr>
        <w:t>es, employing 45,434</w:t>
      </w:r>
      <w:r w:rsidR="00561364" w:rsidRPr="003D4585">
        <w:rPr>
          <w:b/>
          <w:bCs/>
        </w:rPr>
        <w:t xml:space="preserve"> people and generating total gross income of $4.9bn</w:t>
      </w:r>
      <w:r w:rsidR="00E9361A">
        <w:t xml:space="preserve"> (2020 terms).  </w:t>
      </w:r>
      <w:r w:rsidR="00E9361A" w:rsidRPr="003D4585">
        <w:rPr>
          <w:b/>
          <w:bCs/>
        </w:rPr>
        <w:t xml:space="preserve">This is around the same as the value of </w:t>
      </w:r>
      <w:r w:rsidR="001E30C0" w:rsidRPr="003D4585">
        <w:rPr>
          <w:b/>
          <w:bCs/>
        </w:rPr>
        <w:t>Australia’s production of vegetable crop</w:t>
      </w:r>
      <w:r w:rsidR="001E30C0">
        <w:t xml:space="preserve"> and more than cotton crop </w:t>
      </w:r>
      <w:r w:rsidR="00E86615">
        <w:t xml:space="preserve">- </w:t>
      </w:r>
      <w:r w:rsidR="000E3532">
        <w:t>$2.5bn in 2017-18</w:t>
      </w:r>
      <w:r w:rsidR="00E86615">
        <w:t xml:space="preserve"> (ABS 2019)</w:t>
      </w:r>
      <w:r w:rsidR="000E3532">
        <w:t>.</w:t>
      </w:r>
      <w:r w:rsidR="007263FE">
        <w:t xml:space="preserve">  The true number </w:t>
      </w:r>
      <w:r w:rsidR="000C38F9">
        <w:t>is likely to</w:t>
      </w:r>
      <w:r w:rsidR="007263FE">
        <w:t xml:space="preserve"> be higher</w:t>
      </w:r>
      <w:r w:rsidR="00A2712A">
        <w:t xml:space="preserve"> as not all Indigenous businesses could be linked to the BLADE.</w:t>
      </w:r>
    </w:p>
    <w:p w14:paraId="07CFADC2" w14:textId="73D0F94B" w:rsidR="00101A73" w:rsidRDefault="00101A73"/>
    <w:p w14:paraId="32F8A5DD" w14:textId="4BE42DC3" w:rsidR="00101A73" w:rsidRPr="000D596E" w:rsidRDefault="007D61BC">
      <w:pPr>
        <w:rPr>
          <w:b/>
          <w:bCs/>
          <w:sz w:val="28"/>
          <w:szCs w:val="28"/>
        </w:rPr>
      </w:pPr>
      <w:r w:rsidRPr="000D596E">
        <w:rPr>
          <w:b/>
          <w:bCs/>
          <w:sz w:val="28"/>
          <w:szCs w:val="28"/>
        </w:rPr>
        <w:t xml:space="preserve">Business Type </w:t>
      </w:r>
    </w:p>
    <w:p w14:paraId="610D4C84" w14:textId="4D3D1BC3" w:rsidR="00101A73" w:rsidRPr="00CC21B8" w:rsidRDefault="00450AED">
      <w:pPr>
        <w:rPr>
          <w:b/>
          <w:bCs/>
        </w:rPr>
      </w:pPr>
      <w:r w:rsidRPr="005D3ECC">
        <w:rPr>
          <w:b/>
          <w:bCs/>
        </w:rPr>
        <w:t xml:space="preserve">Indigenous businesses </w:t>
      </w:r>
      <w:r w:rsidR="00092BDF" w:rsidRPr="005D3ECC">
        <w:rPr>
          <w:b/>
          <w:bCs/>
        </w:rPr>
        <w:t xml:space="preserve">in I-BLADE are </w:t>
      </w:r>
      <w:r w:rsidR="00A44130" w:rsidRPr="00CC21B8">
        <w:rPr>
          <w:b/>
          <w:bCs/>
        </w:rPr>
        <w:t>less likely to be sole traders</w:t>
      </w:r>
      <w:r w:rsidR="00B740B7" w:rsidRPr="00CC21B8">
        <w:rPr>
          <w:b/>
          <w:bCs/>
        </w:rPr>
        <w:t xml:space="preserve"> (9%</w:t>
      </w:r>
      <w:r w:rsidR="00403E5F">
        <w:rPr>
          <w:b/>
          <w:bCs/>
        </w:rPr>
        <w:t xml:space="preserve"> for Indigenous businesses</w:t>
      </w:r>
      <w:r w:rsidR="00B740B7" w:rsidRPr="00CC21B8">
        <w:rPr>
          <w:b/>
          <w:bCs/>
        </w:rPr>
        <w:t xml:space="preserve"> versus 32%</w:t>
      </w:r>
      <w:r w:rsidR="00403E5F">
        <w:rPr>
          <w:b/>
          <w:bCs/>
        </w:rPr>
        <w:t xml:space="preserve"> for non-Indigenous</w:t>
      </w:r>
      <w:r w:rsidR="00F235D4">
        <w:rPr>
          <w:b/>
          <w:bCs/>
        </w:rPr>
        <w:t xml:space="preserve"> companies)</w:t>
      </w:r>
      <w:r w:rsidR="00F235D4" w:rsidRPr="00CC21B8">
        <w:rPr>
          <w:b/>
          <w:bCs/>
        </w:rPr>
        <w:t xml:space="preserve">, </w:t>
      </w:r>
      <w:r w:rsidR="00F235D4">
        <w:rPr>
          <w:b/>
          <w:bCs/>
        </w:rPr>
        <w:t>and more likely to be</w:t>
      </w:r>
      <w:r w:rsidR="00F235D4" w:rsidRPr="00CC21B8">
        <w:rPr>
          <w:b/>
          <w:bCs/>
        </w:rPr>
        <w:t xml:space="preserve"> </w:t>
      </w:r>
      <w:r w:rsidR="006202C2" w:rsidRPr="00CC21B8">
        <w:rPr>
          <w:b/>
          <w:bCs/>
        </w:rPr>
        <w:t>registered as companies</w:t>
      </w:r>
      <w:r w:rsidR="00F235D4">
        <w:rPr>
          <w:b/>
          <w:bCs/>
        </w:rPr>
        <w:t xml:space="preserve"> (72</w:t>
      </w:r>
      <w:r w:rsidR="00F235D4" w:rsidRPr="00CC21B8">
        <w:rPr>
          <w:b/>
          <w:bCs/>
        </w:rPr>
        <w:t>%</w:t>
      </w:r>
      <w:r w:rsidR="00F235D4">
        <w:rPr>
          <w:b/>
          <w:bCs/>
        </w:rPr>
        <w:t xml:space="preserve"> for Indigenous businesses</w:t>
      </w:r>
      <w:r w:rsidR="00F235D4" w:rsidRPr="00CC21B8">
        <w:rPr>
          <w:b/>
          <w:bCs/>
        </w:rPr>
        <w:t xml:space="preserve"> versus 3</w:t>
      </w:r>
      <w:r w:rsidR="00F235D4">
        <w:rPr>
          <w:b/>
          <w:bCs/>
        </w:rPr>
        <w:t>3</w:t>
      </w:r>
      <w:r w:rsidR="00F235D4" w:rsidRPr="00CC21B8">
        <w:rPr>
          <w:b/>
          <w:bCs/>
        </w:rPr>
        <w:t>%</w:t>
      </w:r>
      <w:r w:rsidR="00F235D4">
        <w:rPr>
          <w:b/>
          <w:bCs/>
        </w:rPr>
        <w:t xml:space="preserve"> for non-Indigenous companies)</w:t>
      </w:r>
      <w:r w:rsidR="006202C2" w:rsidRPr="00CC21B8">
        <w:rPr>
          <w:b/>
          <w:bCs/>
        </w:rPr>
        <w:t>.</w:t>
      </w:r>
    </w:p>
    <w:p w14:paraId="33298F29" w14:textId="66A60F0F" w:rsidR="009D6997" w:rsidRPr="00796D69" w:rsidRDefault="009D6997">
      <w:pPr>
        <w:rPr>
          <w:b/>
          <w:bCs/>
        </w:rPr>
      </w:pPr>
      <w:r w:rsidRPr="00796D69">
        <w:rPr>
          <w:b/>
          <w:bCs/>
        </w:rPr>
        <w:t xml:space="preserve">Figure </w:t>
      </w:r>
      <w:r w:rsidR="00E775DC" w:rsidRPr="00796D69">
        <w:rPr>
          <w:b/>
          <w:bCs/>
        </w:rPr>
        <w:t>2</w:t>
      </w:r>
      <w:r w:rsidRPr="00796D69">
        <w:rPr>
          <w:b/>
          <w:bCs/>
        </w:rPr>
        <w:t>: Types of businesses, 2017-18</w:t>
      </w:r>
    </w:p>
    <w:p w14:paraId="47CA2B60" w14:textId="6BCC7F14" w:rsidR="00A64597" w:rsidRDefault="00BC7EFB">
      <w:r>
        <w:rPr>
          <w:noProof/>
        </w:rPr>
        <w:lastRenderedPageBreak/>
        <w:drawing>
          <wp:inline distT="0" distB="0" distL="0" distR="0" wp14:anchorId="15E1E24D" wp14:editId="50E7E86D">
            <wp:extent cx="5614670" cy="27190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670" cy="2719070"/>
                    </a:xfrm>
                    <a:prstGeom prst="rect">
                      <a:avLst/>
                    </a:prstGeom>
                    <a:noFill/>
                  </pic:spPr>
                </pic:pic>
              </a:graphicData>
            </a:graphic>
          </wp:inline>
        </w:drawing>
      </w:r>
    </w:p>
    <w:p w14:paraId="38E37D4B" w14:textId="77777777" w:rsidR="00AE7CC0" w:rsidRDefault="00AE7CC0" w:rsidP="00AE7CC0">
      <w:pPr>
        <w:rPr>
          <w:b/>
          <w:bCs/>
          <w:sz w:val="28"/>
          <w:szCs w:val="28"/>
        </w:rPr>
      </w:pPr>
    </w:p>
    <w:p w14:paraId="3788A53D" w14:textId="0D636341" w:rsidR="00AE7CC0" w:rsidRPr="005B31FD" w:rsidRDefault="00AE7CC0" w:rsidP="00AE7CC0">
      <w:pPr>
        <w:rPr>
          <w:b/>
          <w:bCs/>
          <w:sz w:val="28"/>
          <w:szCs w:val="28"/>
        </w:rPr>
      </w:pPr>
      <w:r w:rsidRPr="005B31FD">
        <w:rPr>
          <w:b/>
          <w:bCs/>
          <w:sz w:val="28"/>
          <w:szCs w:val="28"/>
        </w:rPr>
        <w:t>Employment Profile</w:t>
      </w:r>
    </w:p>
    <w:p w14:paraId="7190375D" w14:textId="52629663" w:rsidR="009F195F" w:rsidRPr="00F349F5" w:rsidRDefault="00491D42" w:rsidP="00F349F5">
      <w:r w:rsidRPr="00491D42">
        <w:t xml:space="preserve">81% of Indigenous businesses in I-BLADE employ less than 20 people, compared to 96% of non-Indigenous businesses.  </w:t>
      </w:r>
      <w:r w:rsidRPr="00563F82">
        <w:rPr>
          <w:b/>
          <w:bCs/>
        </w:rPr>
        <w:t>On average,</w:t>
      </w:r>
      <w:r w:rsidRPr="00EA55EB">
        <w:rPr>
          <w:b/>
          <w:bCs/>
        </w:rPr>
        <w:t xml:space="preserve"> Indigenous businesses in I-BLADE employ 14 people compared to non-Indigenous businesses which employ 2 people</w:t>
      </w:r>
      <w:r w:rsidR="00EA55EB">
        <w:t>.</w:t>
      </w:r>
    </w:p>
    <w:p w14:paraId="1AFECF1E" w14:textId="77777777" w:rsidR="009F195F" w:rsidRDefault="009F195F" w:rsidP="00A4754A">
      <w:pPr>
        <w:spacing w:after="0" w:line="240" w:lineRule="auto"/>
        <w:rPr>
          <w:rFonts w:cstheme="minorHAnsi"/>
          <w:b/>
          <w:bCs/>
        </w:rPr>
      </w:pPr>
    </w:p>
    <w:p w14:paraId="28DC962E" w14:textId="187A7AE5" w:rsidR="00A4754A" w:rsidRPr="00796D69" w:rsidRDefault="00A4754A" w:rsidP="00A4754A">
      <w:pPr>
        <w:spacing w:after="0" w:line="240" w:lineRule="auto"/>
        <w:rPr>
          <w:rFonts w:cstheme="minorHAnsi"/>
          <w:b/>
          <w:bCs/>
        </w:rPr>
      </w:pPr>
      <w:r w:rsidRPr="00796D69">
        <w:rPr>
          <w:rFonts w:cstheme="minorHAnsi"/>
          <w:b/>
          <w:bCs/>
        </w:rPr>
        <w:t xml:space="preserve">Figure </w:t>
      </w:r>
      <w:r w:rsidR="007D6DA4" w:rsidRPr="00796D69">
        <w:rPr>
          <w:rFonts w:cstheme="minorHAnsi"/>
          <w:b/>
          <w:bCs/>
        </w:rPr>
        <w:t>3</w:t>
      </w:r>
      <w:r w:rsidRPr="00796D69">
        <w:rPr>
          <w:rFonts w:cstheme="minorHAnsi"/>
          <w:b/>
          <w:bCs/>
        </w:rPr>
        <w:t>: Employment profile of Indigenous and non-Indigenous businesses, 2017-18</w:t>
      </w:r>
    </w:p>
    <w:p w14:paraId="3CADF76C" w14:textId="317A3CB3" w:rsidR="005D49C2" w:rsidRPr="009F195F" w:rsidRDefault="005D49C2">
      <w:pPr>
        <w:rPr>
          <w:b/>
          <w:bCs/>
        </w:rPr>
      </w:pPr>
    </w:p>
    <w:p w14:paraId="39777EA3" w14:textId="64E67598" w:rsidR="00A4754A" w:rsidRDefault="009F195F">
      <w:r>
        <w:rPr>
          <w:noProof/>
          <w:lang w:val="en-GB" w:eastAsia="en-GB"/>
        </w:rPr>
        <w:drawing>
          <wp:inline distT="0" distB="0" distL="0" distR="0" wp14:anchorId="783A46FF" wp14:editId="6EC28B5C">
            <wp:extent cx="5639446" cy="2991172"/>
            <wp:effectExtent l="0" t="0" r="18415" b="0"/>
            <wp:docPr id="8" name="Chart 8">
              <a:extLst xmlns:a="http://schemas.openxmlformats.org/drawingml/2006/main">
                <a:ext uri="{FF2B5EF4-FFF2-40B4-BE49-F238E27FC236}">
                  <a16:creationId xmlns:a16="http://schemas.microsoft.com/office/drawing/2014/main" id="{6A2E5799-68D3-4E15-8C28-00127F0F8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FE19E9" w14:textId="77777777" w:rsidR="006852CA" w:rsidRDefault="006852CA"/>
    <w:p w14:paraId="6F48BF65" w14:textId="77777777" w:rsidR="0065483A" w:rsidRDefault="0065483A"/>
    <w:p w14:paraId="45187A4C" w14:textId="4059BF0F" w:rsidR="00E665C1" w:rsidRPr="000D596E" w:rsidRDefault="00E665C1" w:rsidP="00E665C1">
      <w:pPr>
        <w:keepNext/>
        <w:keepLines/>
        <w:spacing w:before="40" w:after="0" w:line="240" w:lineRule="auto"/>
        <w:outlineLvl w:val="1"/>
        <w:rPr>
          <w:rFonts w:asciiTheme="majorHAnsi" w:eastAsiaTheme="majorEastAsia" w:hAnsiTheme="majorHAnsi" w:cstheme="majorBidi"/>
          <w:b/>
          <w:bCs/>
          <w:color w:val="2F5496" w:themeColor="accent1" w:themeShade="BF"/>
          <w:sz w:val="26"/>
          <w:szCs w:val="26"/>
        </w:rPr>
      </w:pPr>
    </w:p>
    <w:p w14:paraId="387F62DA" w14:textId="7ECD1F64" w:rsidR="0074152C" w:rsidRPr="000D596E" w:rsidRDefault="0074152C" w:rsidP="00E665C1">
      <w:pPr>
        <w:spacing w:after="0" w:line="240" w:lineRule="auto"/>
        <w:jc w:val="both"/>
        <w:rPr>
          <w:rFonts w:cstheme="minorHAnsi"/>
          <w:b/>
          <w:bCs/>
          <w:sz w:val="28"/>
          <w:szCs w:val="28"/>
        </w:rPr>
      </w:pPr>
      <w:r w:rsidRPr="000D596E">
        <w:rPr>
          <w:rFonts w:cstheme="minorHAnsi"/>
          <w:b/>
          <w:bCs/>
          <w:sz w:val="28"/>
          <w:szCs w:val="28"/>
        </w:rPr>
        <w:t>Growth</w:t>
      </w:r>
      <w:r w:rsidR="00122C66" w:rsidRPr="000D596E">
        <w:rPr>
          <w:rFonts w:cstheme="minorHAnsi"/>
          <w:b/>
          <w:bCs/>
          <w:sz w:val="28"/>
          <w:szCs w:val="28"/>
        </w:rPr>
        <w:t xml:space="preserve"> in Numbers</w:t>
      </w:r>
      <w:r w:rsidR="000A35C2">
        <w:rPr>
          <w:rFonts w:cstheme="minorHAnsi"/>
          <w:b/>
          <w:bCs/>
          <w:sz w:val="28"/>
          <w:szCs w:val="28"/>
        </w:rPr>
        <w:t>, Gross Income and Employment</w:t>
      </w:r>
    </w:p>
    <w:p w14:paraId="5F44CEE8" w14:textId="77777777" w:rsidR="0074152C" w:rsidRDefault="0074152C" w:rsidP="00E665C1">
      <w:pPr>
        <w:spacing w:after="0" w:line="240" w:lineRule="auto"/>
        <w:jc w:val="both"/>
        <w:rPr>
          <w:rFonts w:cstheme="minorHAnsi"/>
        </w:rPr>
      </w:pPr>
    </w:p>
    <w:p w14:paraId="571895E4" w14:textId="40B85EBA" w:rsidR="00E665C1" w:rsidRPr="00E665C1" w:rsidRDefault="00E665C1" w:rsidP="00E665C1">
      <w:pPr>
        <w:spacing w:after="0" w:line="240" w:lineRule="auto"/>
        <w:jc w:val="both"/>
        <w:rPr>
          <w:rFonts w:cstheme="minorHAnsi"/>
        </w:rPr>
      </w:pPr>
      <w:r w:rsidRPr="00E665C1">
        <w:rPr>
          <w:rFonts w:cstheme="minorHAnsi"/>
        </w:rPr>
        <w:t xml:space="preserve">A feature of I-BLADE is the integration of historical information. This gives a sense of how the sector has evolved over time and indicates factors that may have shaped its growth now and into the future. </w:t>
      </w:r>
    </w:p>
    <w:p w14:paraId="653B3553" w14:textId="77777777" w:rsidR="00E665C1" w:rsidRPr="00E665C1" w:rsidRDefault="00E665C1" w:rsidP="00E665C1">
      <w:pPr>
        <w:spacing w:after="0" w:line="240" w:lineRule="auto"/>
        <w:jc w:val="both"/>
        <w:rPr>
          <w:rFonts w:cstheme="minorHAnsi"/>
        </w:rPr>
      </w:pPr>
    </w:p>
    <w:p w14:paraId="2B79A7C4" w14:textId="79A91AC2" w:rsidR="00E665C1" w:rsidRDefault="00164D7A" w:rsidP="00E665C1">
      <w:pPr>
        <w:spacing w:after="0" w:line="240" w:lineRule="auto"/>
        <w:jc w:val="both"/>
        <w:rPr>
          <w:rFonts w:cstheme="minorHAnsi"/>
        </w:rPr>
      </w:pPr>
      <w:r>
        <w:rPr>
          <w:rFonts w:cstheme="minorHAnsi"/>
        </w:rPr>
        <w:t>Our data suggests</w:t>
      </w:r>
      <w:r w:rsidR="00E665C1" w:rsidRPr="00E665C1">
        <w:rPr>
          <w:rFonts w:cstheme="minorHAnsi"/>
        </w:rPr>
        <w:t xml:space="preserve"> that </w:t>
      </w:r>
      <w:r w:rsidR="00E665C1" w:rsidRPr="00E665C1">
        <w:rPr>
          <w:rFonts w:cstheme="minorHAnsi"/>
          <w:b/>
          <w:bCs/>
        </w:rPr>
        <w:t xml:space="preserve">the numbers of active Indigenous businesses have grown at a </w:t>
      </w:r>
      <w:r w:rsidR="00442F1B">
        <w:rPr>
          <w:rFonts w:cstheme="minorHAnsi"/>
          <w:b/>
          <w:bCs/>
        </w:rPr>
        <w:t xml:space="preserve">roughly </w:t>
      </w:r>
      <w:r w:rsidR="00E665C1" w:rsidRPr="00E665C1">
        <w:rPr>
          <w:rFonts w:cstheme="minorHAnsi"/>
          <w:b/>
          <w:bCs/>
        </w:rPr>
        <w:t xml:space="preserve">constant rate of around 4.3% per year from 2005-06 to 2017-18 or from 2,718 </w:t>
      </w:r>
      <w:r w:rsidR="000E1CEE">
        <w:rPr>
          <w:rFonts w:cstheme="minorHAnsi"/>
          <w:b/>
          <w:bCs/>
        </w:rPr>
        <w:t xml:space="preserve">to </w:t>
      </w:r>
      <w:r w:rsidR="00E665C1" w:rsidRPr="00E665C1">
        <w:rPr>
          <w:rFonts w:cstheme="minorHAnsi"/>
          <w:b/>
          <w:bCs/>
        </w:rPr>
        <w:t>3,619.</w:t>
      </w:r>
      <w:r w:rsidR="00E665C1" w:rsidRPr="00E665C1">
        <w:rPr>
          <w:rFonts w:cstheme="minorHAnsi"/>
        </w:rPr>
        <w:t xml:space="preserve"> The rate of growth </w:t>
      </w:r>
      <w:r w:rsidR="004575FA">
        <w:rPr>
          <w:rFonts w:cstheme="minorHAnsi"/>
        </w:rPr>
        <w:t>in</w:t>
      </w:r>
      <w:r w:rsidR="00E665C1" w:rsidRPr="00E665C1">
        <w:rPr>
          <w:rFonts w:cstheme="minorHAnsi"/>
        </w:rPr>
        <w:t xml:space="preserve"> employment numbers and total Indigenous business gross income </w:t>
      </w:r>
      <w:r w:rsidR="00595E4F" w:rsidRPr="00E665C1">
        <w:rPr>
          <w:rFonts w:cstheme="minorHAnsi"/>
        </w:rPr>
        <w:t>(5.9% and 6.6% per year</w:t>
      </w:r>
      <w:r w:rsidR="00595E4F">
        <w:rPr>
          <w:rFonts w:cstheme="minorHAnsi"/>
        </w:rPr>
        <w:t>, respectively</w:t>
      </w:r>
      <w:r w:rsidR="00595E4F" w:rsidRPr="00E665C1">
        <w:rPr>
          <w:rFonts w:cstheme="minorHAnsi"/>
        </w:rPr>
        <w:t xml:space="preserve">), </w:t>
      </w:r>
      <w:r w:rsidR="00E665C1" w:rsidRPr="00E665C1">
        <w:rPr>
          <w:rFonts w:cstheme="minorHAnsi"/>
        </w:rPr>
        <w:t xml:space="preserve">has been higher than </w:t>
      </w:r>
      <w:r w:rsidR="009E7480">
        <w:rPr>
          <w:rFonts w:cstheme="minorHAnsi"/>
        </w:rPr>
        <w:t>the growth in</w:t>
      </w:r>
      <w:r w:rsidR="00A84BDE">
        <w:rPr>
          <w:rFonts w:cstheme="minorHAnsi"/>
        </w:rPr>
        <w:t xml:space="preserve"> number of</w:t>
      </w:r>
      <w:r w:rsidR="00E665C1" w:rsidRPr="00E665C1">
        <w:rPr>
          <w:rFonts w:cstheme="minorHAnsi"/>
        </w:rPr>
        <w:t xml:space="preserve"> active businesses which points to growth in the average size of active businesses, which may</w:t>
      </w:r>
      <w:r w:rsidR="00117FF5">
        <w:rPr>
          <w:rFonts w:cstheme="minorHAnsi"/>
        </w:rPr>
        <w:t xml:space="preserve"> also</w:t>
      </w:r>
      <w:r w:rsidR="00E665C1" w:rsidRPr="00E665C1">
        <w:rPr>
          <w:rFonts w:cstheme="minorHAnsi"/>
        </w:rPr>
        <w:t xml:space="preserve"> point to </w:t>
      </w:r>
      <w:r w:rsidR="00E665C1" w:rsidRPr="00E665C1">
        <w:rPr>
          <w:rFonts w:cstheme="minorHAnsi"/>
          <w:b/>
          <w:bCs/>
        </w:rPr>
        <w:t>a maturing of the sector.</w:t>
      </w:r>
      <w:r w:rsidR="00E665C1" w:rsidRPr="00E665C1">
        <w:rPr>
          <w:rFonts w:cstheme="minorHAnsi"/>
        </w:rPr>
        <w:t xml:space="preserve"> </w:t>
      </w:r>
    </w:p>
    <w:p w14:paraId="4BCA2432" w14:textId="77777777" w:rsidR="00AD7321" w:rsidRPr="00E665C1" w:rsidRDefault="00AD7321" w:rsidP="00E665C1">
      <w:pPr>
        <w:spacing w:after="0" w:line="240" w:lineRule="auto"/>
        <w:jc w:val="both"/>
        <w:rPr>
          <w:rFonts w:cstheme="minorHAnsi"/>
        </w:rPr>
      </w:pPr>
    </w:p>
    <w:p w14:paraId="7525D248" w14:textId="77777777" w:rsidR="00E665C1" w:rsidRPr="00E665C1" w:rsidRDefault="00E665C1" w:rsidP="00E665C1">
      <w:pPr>
        <w:spacing w:after="0" w:line="240" w:lineRule="auto"/>
        <w:rPr>
          <w:rFonts w:cstheme="minorHAnsi"/>
          <w:b/>
          <w:bCs/>
        </w:rPr>
      </w:pPr>
      <w:r w:rsidRPr="00E665C1">
        <w:rPr>
          <w:rFonts w:cstheme="minorHAnsi"/>
          <w:b/>
          <w:bCs/>
        </w:rPr>
        <w:t>Figure 4: Total growth in Indigenous businesses, 2017-18</w:t>
      </w:r>
    </w:p>
    <w:p w14:paraId="47010A51" w14:textId="77777777" w:rsidR="00E665C1" w:rsidRPr="00E665C1" w:rsidRDefault="00E665C1" w:rsidP="00E665C1">
      <w:pPr>
        <w:spacing w:after="0" w:line="240" w:lineRule="auto"/>
        <w:rPr>
          <w:rFonts w:cstheme="minorHAnsi"/>
        </w:rPr>
      </w:pPr>
    </w:p>
    <w:p w14:paraId="0DF5B080" w14:textId="77777777" w:rsidR="00E665C1" w:rsidRPr="00E665C1" w:rsidRDefault="00E665C1" w:rsidP="00E665C1">
      <w:pPr>
        <w:spacing w:after="0" w:line="240" w:lineRule="auto"/>
        <w:rPr>
          <w:rFonts w:cstheme="minorHAnsi"/>
        </w:rPr>
      </w:pPr>
      <w:r w:rsidRPr="00E665C1">
        <w:rPr>
          <w:rFonts w:ascii="Times New Roman" w:hAnsi="Times New Roman" w:cs="Calibri"/>
          <w:noProof/>
          <w:lang w:val="en-GB" w:eastAsia="en-GB"/>
        </w:rPr>
        <w:drawing>
          <wp:inline distT="0" distB="0" distL="0" distR="0" wp14:anchorId="18DA54FE" wp14:editId="0AFB607B">
            <wp:extent cx="5494149" cy="3022170"/>
            <wp:effectExtent l="0" t="0" r="11430" b="6985"/>
            <wp:docPr id="6" name="Chart 6">
              <a:extLst xmlns:a="http://schemas.openxmlformats.org/drawingml/2006/main">
                <a:ext uri="{FF2B5EF4-FFF2-40B4-BE49-F238E27FC236}">
                  <a16:creationId xmlns:a16="http://schemas.microsoft.com/office/drawing/2014/main" id="{D6B972CD-8123-4A20-80CF-D8A0924A2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D42F01E" w14:textId="77777777" w:rsidR="00E665C1" w:rsidRPr="00E665C1" w:rsidRDefault="00E665C1" w:rsidP="00E665C1">
      <w:pPr>
        <w:spacing w:after="0" w:line="240" w:lineRule="auto"/>
        <w:jc w:val="both"/>
        <w:rPr>
          <w:rFonts w:cstheme="minorHAnsi"/>
        </w:rPr>
      </w:pPr>
    </w:p>
    <w:p w14:paraId="6C028690" w14:textId="77777777" w:rsidR="00E665C1" w:rsidRPr="00E665C1" w:rsidRDefault="00E665C1" w:rsidP="00E665C1">
      <w:pPr>
        <w:spacing w:after="0" w:line="240" w:lineRule="auto"/>
        <w:jc w:val="both"/>
        <w:rPr>
          <w:rFonts w:cstheme="minorHAnsi"/>
        </w:rPr>
      </w:pPr>
    </w:p>
    <w:p w14:paraId="37F13015" w14:textId="7E401653" w:rsidR="00E665C1" w:rsidRPr="00E665C1" w:rsidRDefault="00DA1314" w:rsidP="00E665C1">
      <w:pPr>
        <w:spacing w:after="0" w:line="240" w:lineRule="auto"/>
        <w:jc w:val="both"/>
        <w:rPr>
          <w:rFonts w:cstheme="minorHAnsi"/>
        </w:rPr>
      </w:pPr>
      <w:r>
        <w:rPr>
          <w:rFonts w:cstheme="minorHAnsi"/>
        </w:rPr>
        <w:t>C</w:t>
      </w:r>
      <w:r w:rsidR="00E665C1" w:rsidRPr="00E665C1">
        <w:rPr>
          <w:rFonts w:cstheme="minorHAnsi"/>
        </w:rPr>
        <w:t>hanges in gross income and employment over time have not followed a linear trajectory, but instead appear to have had their growth interrupted from 2014 by a reduction in mining construction expenditure</w:t>
      </w:r>
      <w:r>
        <w:rPr>
          <w:rFonts w:cstheme="minorHAnsi"/>
        </w:rPr>
        <w:t xml:space="preserve">.  </w:t>
      </w:r>
      <w:r w:rsidR="00E665C1" w:rsidRPr="00E665C1">
        <w:rPr>
          <w:rFonts w:cstheme="minorHAnsi"/>
        </w:rPr>
        <w:t>Effects are felt most strongly</w:t>
      </w:r>
      <w:r w:rsidR="00CD4034">
        <w:rPr>
          <w:rFonts w:cstheme="minorHAnsi"/>
        </w:rPr>
        <w:t xml:space="preserve"> by</w:t>
      </w:r>
      <w:r w:rsidR="00E665C1" w:rsidRPr="00E665C1">
        <w:rPr>
          <w:rFonts w:cstheme="minorHAnsi"/>
        </w:rPr>
        <w:t>, but not limited to, Indigenous businesses working in the construction sector</w:t>
      </w:r>
      <w:r w:rsidR="007B26AD">
        <w:rPr>
          <w:rFonts w:cstheme="minorHAnsi"/>
        </w:rPr>
        <w:t xml:space="preserve"> </w:t>
      </w:r>
      <w:r w:rsidR="00E665C1" w:rsidRPr="00E665C1">
        <w:rPr>
          <w:rFonts w:cstheme="minorHAnsi"/>
        </w:rPr>
        <w:t xml:space="preserve">(Figure 5). </w:t>
      </w:r>
      <w:r w:rsidR="00E665C1" w:rsidRPr="00E665C1">
        <w:rPr>
          <w:rFonts w:cstheme="minorHAnsi"/>
          <w:b/>
          <w:bCs/>
        </w:rPr>
        <w:t xml:space="preserve">These statistics underline the importance of </w:t>
      </w:r>
      <w:r w:rsidR="008438D2">
        <w:rPr>
          <w:rFonts w:cstheme="minorHAnsi"/>
          <w:b/>
          <w:bCs/>
        </w:rPr>
        <w:t xml:space="preserve">the </w:t>
      </w:r>
      <w:r w:rsidR="00E665C1" w:rsidRPr="00E665C1">
        <w:rPr>
          <w:rFonts w:cstheme="minorHAnsi"/>
          <w:b/>
          <w:bCs/>
        </w:rPr>
        <w:t>mining sector in supporting Indigenous business growth over the last 12 years</w:t>
      </w:r>
      <w:r w:rsidR="00E665C1" w:rsidRPr="00E665C1">
        <w:rPr>
          <w:rFonts w:cstheme="minorHAnsi"/>
        </w:rPr>
        <w:t xml:space="preserve">.  </w:t>
      </w:r>
    </w:p>
    <w:p w14:paraId="3AC77681" w14:textId="77777777" w:rsidR="006608DA" w:rsidRPr="00E665C1" w:rsidRDefault="006608DA" w:rsidP="00E665C1">
      <w:pPr>
        <w:spacing w:after="0" w:line="240" w:lineRule="auto"/>
        <w:rPr>
          <w:rFonts w:ascii="Times New Roman" w:hAnsi="Times New Roman" w:cs="Calibri"/>
          <w:b/>
          <w:bCs/>
        </w:rPr>
      </w:pPr>
    </w:p>
    <w:p w14:paraId="2F980031" w14:textId="77777777" w:rsidR="00E665C1" w:rsidRPr="00E665C1" w:rsidRDefault="00E665C1" w:rsidP="00E665C1">
      <w:pPr>
        <w:spacing w:after="0" w:line="240" w:lineRule="auto"/>
        <w:rPr>
          <w:rFonts w:ascii="Times New Roman" w:hAnsi="Times New Roman" w:cs="Calibri"/>
          <w:b/>
          <w:bCs/>
        </w:rPr>
      </w:pPr>
    </w:p>
    <w:p w14:paraId="754C13E4" w14:textId="77777777" w:rsidR="00E665C1" w:rsidRPr="00E665C1" w:rsidRDefault="00E665C1" w:rsidP="00E665C1">
      <w:pPr>
        <w:spacing w:after="0" w:line="240" w:lineRule="auto"/>
        <w:rPr>
          <w:rFonts w:cstheme="minorHAnsi"/>
          <w:b/>
          <w:bCs/>
        </w:rPr>
      </w:pPr>
      <w:r w:rsidRPr="00E665C1">
        <w:rPr>
          <w:rFonts w:cstheme="minorHAnsi"/>
          <w:b/>
          <w:bCs/>
        </w:rPr>
        <w:t>Figure 5: Gross income from Indigenous-owned construction (I-BLADE) and value of mining expenditure on construction (ABS)</w:t>
      </w:r>
    </w:p>
    <w:p w14:paraId="02A40599" w14:textId="77777777" w:rsidR="00E665C1" w:rsidRPr="00E665C1" w:rsidRDefault="00E665C1" w:rsidP="00E665C1">
      <w:pPr>
        <w:spacing w:after="0" w:line="240" w:lineRule="auto"/>
        <w:rPr>
          <w:rFonts w:cstheme="minorHAnsi"/>
        </w:rPr>
      </w:pPr>
    </w:p>
    <w:p w14:paraId="6977641E" w14:textId="77777777" w:rsidR="00E665C1" w:rsidRPr="00E665C1" w:rsidRDefault="00E665C1" w:rsidP="00E665C1">
      <w:pPr>
        <w:spacing w:after="0" w:line="240" w:lineRule="auto"/>
        <w:rPr>
          <w:rFonts w:cstheme="minorHAnsi"/>
        </w:rPr>
      </w:pPr>
      <w:r w:rsidRPr="00E665C1">
        <w:rPr>
          <w:rFonts w:ascii="Times New Roman" w:hAnsi="Times New Roman" w:cs="Calibri"/>
          <w:noProof/>
          <w:lang w:val="en-GB" w:eastAsia="en-GB"/>
        </w:rPr>
        <w:lastRenderedPageBreak/>
        <w:drawing>
          <wp:inline distT="0" distB="0" distL="0" distR="0" wp14:anchorId="68B0F7BE" wp14:editId="7DDC15D4">
            <wp:extent cx="5494020" cy="3432875"/>
            <wp:effectExtent l="0" t="0" r="11430" b="15240"/>
            <wp:docPr id="31" name="Chart 31">
              <a:extLst xmlns:a="http://schemas.openxmlformats.org/drawingml/2006/main">
                <a:ext uri="{FF2B5EF4-FFF2-40B4-BE49-F238E27FC236}">
                  <a16:creationId xmlns:a16="http://schemas.microsoft.com/office/drawing/2014/main" id="{A7E2F766-BC74-4E79-AF16-8CA20DE89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48D32E" w14:textId="71574872" w:rsidR="00E665C1" w:rsidRPr="00E665C1" w:rsidRDefault="00E665C1" w:rsidP="00E665C1">
      <w:pPr>
        <w:spacing w:after="0" w:line="240" w:lineRule="auto"/>
        <w:rPr>
          <w:rFonts w:cstheme="minorHAnsi"/>
          <w:sz w:val="18"/>
          <w:szCs w:val="18"/>
        </w:rPr>
      </w:pPr>
    </w:p>
    <w:p w14:paraId="553940E8" w14:textId="64FB1427" w:rsidR="00E25379" w:rsidRDefault="00E25379"/>
    <w:p w14:paraId="0F4106F2" w14:textId="59723A4C" w:rsidR="004B4B11" w:rsidRPr="000D596E" w:rsidRDefault="006608DA">
      <w:pPr>
        <w:rPr>
          <w:b/>
          <w:bCs/>
          <w:sz w:val="28"/>
          <w:szCs w:val="28"/>
        </w:rPr>
      </w:pPr>
      <w:r w:rsidRPr="000D596E">
        <w:rPr>
          <w:b/>
          <w:bCs/>
          <w:sz w:val="28"/>
          <w:szCs w:val="28"/>
        </w:rPr>
        <w:t>Location</w:t>
      </w:r>
    </w:p>
    <w:p w14:paraId="69653309" w14:textId="77777777" w:rsidR="000A4FAE" w:rsidRDefault="000A4FAE" w:rsidP="004B4B11">
      <w:pPr>
        <w:spacing w:after="0" w:line="240" w:lineRule="auto"/>
        <w:jc w:val="both"/>
        <w:rPr>
          <w:rFonts w:cstheme="minorHAnsi"/>
        </w:rPr>
      </w:pPr>
      <w:r w:rsidRPr="000A4FAE">
        <w:rPr>
          <w:rFonts w:cstheme="minorHAnsi"/>
        </w:rPr>
        <w:t xml:space="preserve">Data on the distribution of Indigenous businesses geographically is vital to understand how the new economic opportunities afforded Indigenous people from the sector’s growth are being shared. </w:t>
      </w:r>
    </w:p>
    <w:p w14:paraId="10744400" w14:textId="77777777" w:rsidR="000A4FAE" w:rsidRDefault="000A4FAE" w:rsidP="004B4B11">
      <w:pPr>
        <w:spacing w:after="0" w:line="240" w:lineRule="auto"/>
        <w:jc w:val="both"/>
        <w:rPr>
          <w:rFonts w:cstheme="minorHAnsi"/>
        </w:rPr>
      </w:pPr>
    </w:p>
    <w:p w14:paraId="530EC96F" w14:textId="6A63C472" w:rsidR="004B4B11" w:rsidRPr="004B4B11" w:rsidRDefault="005B6A87" w:rsidP="004B4B11">
      <w:pPr>
        <w:spacing w:after="0" w:line="240" w:lineRule="auto"/>
        <w:jc w:val="both"/>
        <w:rPr>
          <w:rFonts w:cstheme="minorHAnsi"/>
        </w:rPr>
      </w:pPr>
      <w:r>
        <w:rPr>
          <w:rFonts w:cstheme="minorHAnsi"/>
        </w:rPr>
        <w:t xml:space="preserve">We </w:t>
      </w:r>
      <w:r w:rsidR="004B4B11" w:rsidRPr="004B4B11">
        <w:rPr>
          <w:rFonts w:cstheme="minorHAnsi"/>
        </w:rPr>
        <w:t xml:space="preserve">estimate that </w:t>
      </w:r>
      <w:r w:rsidR="004B4B11" w:rsidRPr="004B4B11">
        <w:rPr>
          <w:rFonts w:cstheme="minorHAnsi"/>
          <w:b/>
          <w:bCs/>
        </w:rPr>
        <w:t>58% of Indigenous businesses in I-BLADE are located outside of major cities — 32% are regional and 26% in remote locations. This compares with the non-Indigenous sector where most businesses are in major cities (74%).</w:t>
      </w:r>
      <w:r w:rsidR="004B4B11" w:rsidRPr="004B4B11">
        <w:rPr>
          <w:rFonts w:cstheme="minorHAnsi"/>
        </w:rPr>
        <w:t xml:space="preserve"> </w:t>
      </w:r>
    </w:p>
    <w:p w14:paraId="7952770B" w14:textId="77777777" w:rsidR="004B4B11" w:rsidRPr="004B4B11" w:rsidRDefault="004B4B11" w:rsidP="004B4B11">
      <w:pPr>
        <w:spacing w:after="0" w:line="240" w:lineRule="auto"/>
        <w:jc w:val="both"/>
        <w:rPr>
          <w:rFonts w:cstheme="minorHAnsi"/>
        </w:rPr>
      </w:pPr>
    </w:p>
    <w:p w14:paraId="6BADEB63" w14:textId="53B3BB65" w:rsidR="004B4B11" w:rsidRPr="004B4B11" w:rsidRDefault="004B4B11" w:rsidP="004B4B11">
      <w:pPr>
        <w:spacing w:after="0" w:line="240" w:lineRule="auto"/>
        <w:jc w:val="both"/>
        <w:rPr>
          <w:rFonts w:cstheme="minorHAnsi"/>
        </w:rPr>
      </w:pPr>
      <w:r w:rsidRPr="004B4B11">
        <w:rPr>
          <w:rFonts w:cstheme="minorHAnsi"/>
        </w:rPr>
        <w:t xml:space="preserve">Interestingly, </w:t>
      </w:r>
      <w:r w:rsidRPr="004B4B11">
        <w:rPr>
          <w:rFonts w:cstheme="minorHAnsi"/>
          <w:b/>
          <w:bCs/>
        </w:rPr>
        <w:t>Indigenous businesses in remote areas ‘punch above their weight’.</w:t>
      </w:r>
      <w:r w:rsidRPr="004B4B11">
        <w:rPr>
          <w:rFonts w:cstheme="minorHAnsi"/>
        </w:rPr>
        <w:t xml:space="preserve"> Despite only comprising 26% of all Indigenous businesses, they make-up 34% of total gross income and 37% of all employment for the sector (14,030 jobs in total).</w:t>
      </w:r>
    </w:p>
    <w:p w14:paraId="0A2C21B0" w14:textId="77777777" w:rsidR="004B4B11" w:rsidRPr="004B4B11" w:rsidRDefault="004B4B11" w:rsidP="004B4B11">
      <w:pPr>
        <w:spacing w:after="0" w:line="240" w:lineRule="auto"/>
        <w:jc w:val="both"/>
        <w:rPr>
          <w:rFonts w:cstheme="minorHAnsi"/>
        </w:rPr>
      </w:pPr>
    </w:p>
    <w:p w14:paraId="5A1525FE" w14:textId="18E7E1A3" w:rsidR="004B4B11" w:rsidRPr="004B4B11" w:rsidRDefault="00606603" w:rsidP="004B4B11">
      <w:pPr>
        <w:spacing w:after="0" w:line="240" w:lineRule="auto"/>
        <w:jc w:val="both"/>
        <w:rPr>
          <w:rFonts w:cstheme="minorHAnsi"/>
        </w:rPr>
      </w:pPr>
      <w:r>
        <w:rPr>
          <w:rFonts w:cstheme="minorHAnsi"/>
          <w:b/>
          <w:bCs/>
        </w:rPr>
        <w:t>T</w:t>
      </w:r>
      <w:r w:rsidR="004B4B11" w:rsidRPr="004B4B11">
        <w:rPr>
          <w:rFonts w:cstheme="minorHAnsi"/>
          <w:b/>
          <w:bCs/>
        </w:rPr>
        <w:t xml:space="preserve">he greatest concentration of Indigenous businesses is in outback Western Australia and outback Northern Territory, both with more than 200 businesses in 2017-18, mainly in construction; business administration; professional, scientific, and technical services. </w:t>
      </w:r>
      <w:r w:rsidR="0054550E">
        <w:rPr>
          <w:rFonts w:cstheme="minorHAnsi"/>
        </w:rPr>
        <w:t>I</w:t>
      </w:r>
      <w:r w:rsidR="004B4B11" w:rsidRPr="004B4B11">
        <w:rPr>
          <w:rFonts w:cstheme="minorHAnsi"/>
        </w:rPr>
        <w:t>n terms of increase in</w:t>
      </w:r>
      <w:r w:rsidR="00A567AD">
        <w:rPr>
          <w:rFonts w:cstheme="minorHAnsi"/>
        </w:rPr>
        <w:t xml:space="preserve"> the number of</w:t>
      </w:r>
      <w:r w:rsidR="004B4B11" w:rsidRPr="004B4B11">
        <w:rPr>
          <w:rFonts w:cstheme="minorHAnsi"/>
        </w:rPr>
        <w:t xml:space="preserve"> business</w:t>
      </w:r>
      <w:r w:rsidR="00A567AD">
        <w:rPr>
          <w:rFonts w:cstheme="minorHAnsi"/>
        </w:rPr>
        <w:t xml:space="preserve">es, </w:t>
      </w:r>
      <w:r w:rsidR="004B4B11" w:rsidRPr="004B4B11">
        <w:rPr>
          <w:rFonts w:cstheme="minorHAnsi"/>
        </w:rPr>
        <w:t xml:space="preserve">this has been highest in major cities— 8% growth per year on average compared to 2% in remote and 3.7% in regional areas. </w:t>
      </w:r>
    </w:p>
    <w:p w14:paraId="785F5EEE" w14:textId="77777777" w:rsidR="004B4B11" w:rsidRPr="004B4B11" w:rsidRDefault="004B4B11" w:rsidP="004B4B11">
      <w:pPr>
        <w:spacing w:after="0" w:line="240" w:lineRule="auto"/>
        <w:jc w:val="both"/>
        <w:rPr>
          <w:rFonts w:cstheme="minorHAnsi"/>
        </w:rPr>
      </w:pPr>
    </w:p>
    <w:p w14:paraId="42A19824" w14:textId="77777777" w:rsidR="004B4B11" w:rsidRPr="004B4B11" w:rsidRDefault="004B4B11" w:rsidP="004B4B11">
      <w:pPr>
        <w:spacing w:after="0" w:line="240" w:lineRule="auto"/>
        <w:rPr>
          <w:rFonts w:ascii="Times New Roman" w:hAnsi="Times New Roman" w:cs="Calibri"/>
          <w:b/>
          <w:bCs/>
        </w:rPr>
      </w:pPr>
    </w:p>
    <w:p w14:paraId="4C568574" w14:textId="77777777" w:rsidR="004B4B11" w:rsidRPr="004B4B11" w:rsidRDefault="004B4B11" w:rsidP="004B4B11">
      <w:pPr>
        <w:spacing w:after="0" w:line="240" w:lineRule="auto"/>
        <w:rPr>
          <w:rFonts w:cstheme="minorHAnsi"/>
          <w:b/>
          <w:bCs/>
        </w:rPr>
      </w:pPr>
      <w:r w:rsidRPr="004B4B11">
        <w:rPr>
          <w:rFonts w:cstheme="minorHAnsi"/>
          <w:b/>
          <w:bCs/>
        </w:rPr>
        <w:t>Figure 6: Number of Indigenous businesses by ABS Statistical Local Areas 4, 2006; 2009; 2012; 2015; 2018</w:t>
      </w:r>
    </w:p>
    <w:p w14:paraId="2E4A8DF5" w14:textId="77777777" w:rsidR="004B4B11" w:rsidRPr="004B4B11" w:rsidRDefault="004B4B11" w:rsidP="004B4B11">
      <w:pPr>
        <w:spacing w:after="0" w:line="240" w:lineRule="auto"/>
        <w:rPr>
          <w:rFonts w:asciiTheme="majorHAnsi" w:eastAsiaTheme="majorEastAsia" w:hAnsiTheme="majorHAnsi" w:cstheme="majorBidi"/>
          <w:color w:val="2F5496" w:themeColor="accent1" w:themeShade="BF"/>
          <w:sz w:val="32"/>
          <w:szCs w:val="32"/>
        </w:rPr>
      </w:pPr>
      <w:r w:rsidRPr="004B4B11">
        <w:rPr>
          <w:rFonts w:ascii="Times New Roman" w:hAnsi="Times New Roman" w:cs="Calibri"/>
          <w:noProof/>
          <w:lang w:val="en-GB" w:eastAsia="en-GB"/>
        </w:rPr>
        <w:lastRenderedPageBreak/>
        <w:drawing>
          <wp:inline distT="0" distB="0" distL="0" distR="0" wp14:anchorId="684AED86" wp14:editId="1D87274A">
            <wp:extent cx="5727700" cy="35280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14:paraId="0DA11909" w14:textId="77777777" w:rsidR="00EB2EC1" w:rsidRDefault="00EB2EC1"/>
    <w:p w14:paraId="6D73D8F5" w14:textId="77777777" w:rsidR="00082DC7" w:rsidRDefault="00082DC7"/>
    <w:p w14:paraId="63479F26" w14:textId="2DEC8189" w:rsidR="00E0294A" w:rsidRPr="005B31FD" w:rsidRDefault="00E0294A" w:rsidP="00E0294A">
      <w:pPr>
        <w:rPr>
          <w:b/>
          <w:bCs/>
          <w:i/>
          <w:iCs/>
          <w:sz w:val="28"/>
          <w:szCs w:val="28"/>
          <w:u w:val="single"/>
        </w:rPr>
      </w:pPr>
      <w:r>
        <w:rPr>
          <w:b/>
          <w:bCs/>
          <w:i/>
          <w:iCs/>
          <w:sz w:val="32"/>
          <w:szCs w:val="32"/>
          <w:u w:val="single"/>
        </w:rPr>
        <w:t>DIVERSITY</w:t>
      </w:r>
    </w:p>
    <w:p w14:paraId="2C43B13A" w14:textId="6077DA69" w:rsidR="00241D1D" w:rsidRDefault="00241D1D">
      <w:r>
        <w:t xml:space="preserve">Diversity </w:t>
      </w:r>
      <w:r w:rsidRPr="00241D1D">
        <w:t>is an indication of the resilience of the sector in being able to weather economic crosswinds</w:t>
      </w:r>
      <w:r w:rsidR="0039142E">
        <w:t>.</w:t>
      </w:r>
    </w:p>
    <w:p w14:paraId="7102E368" w14:textId="6DD4B7E8" w:rsidR="0039142E" w:rsidRDefault="00582C48">
      <w:r w:rsidRPr="00582C48">
        <w:t>To measure diversity, we generate a dissimilarity index that measures how different the sectoral composition</w:t>
      </w:r>
      <w:r w:rsidR="00504C22">
        <w:t xml:space="preserve"> </w:t>
      </w:r>
      <w:r w:rsidRPr="00582C48">
        <w:t>of Indigenous businesses sector in I-BLADE is from the composition of businesses in major cities, regional areas, remote areas and overall</w:t>
      </w:r>
      <w:r w:rsidR="00504C22">
        <w:t xml:space="preserve"> (using ABS ANZSIC Divisions)</w:t>
      </w:r>
      <w:r w:rsidR="006E487B">
        <w:t>.</w:t>
      </w:r>
    </w:p>
    <w:p w14:paraId="089FEB84" w14:textId="756A6FB1" w:rsidR="0093395C" w:rsidRPr="0093395C" w:rsidRDefault="00101A2E" w:rsidP="0093395C">
      <w:pPr>
        <w:spacing w:after="0" w:line="240" w:lineRule="auto"/>
        <w:jc w:val="both"/>
        <w:rPr>
          <w:rFonts w:cstheme="minorHAnsi"/>
        </w:rPr>
      </w:pPr>
      <w:r>
        <w:rPr>
          <w:rFonts w:cstheme="minorHAnsi"/>
        </w:rPr>
        <w:t xml:space="preserve">In </w:t>
      </w:r>
      <w:r w:rsidR="0093395C" w:rsidRPr="0093395C">
        <w:rPr>
          <w:rFonts w:cstheme="minorHAnsi"/>
        </w:rPr>
        <w:t xml:space="preserve">rural and remote areas, the composition of Indigenous businesses sector was quite different to that of non-Indigenous businesses in 2006. However, </w:t>
      </w:r>
      <w:r w:rsidR="0093395C" w:rsidRPr="0093395C">
        <w:rPr>
          <w:rFonts w:cstheme="minorHAnsi"/>
          <w:b/>
          <w:bCs/>
        </w:rPr>
        <w:t>since 2006 these indices have fallen sharply suggesting that Indigenous business growth in these areas have been associated with sectoral diversification</w:t>
      </w:r>
      <w:r w:rsidR="0093395C" w:rsidRPr="0093395C">
        <w:rPr>
          <w:rFonts w:cstheme="minorHAnsi"/>
        </w:rPr>
        <w:t xml:space="preserve">. </w:t>
      </w:r>
    </w:p>
    <w:p w14:paraId="7A1AD960" w14:textId="77777777" w:rsidR="0093395C" w:rsidRPr="0093395C" w:rsidRDefault="0093395C" w:rsidP="0093395C">
      <w:pPr>
        <w:spacing w:after="0" w:line="240" w:lineRule="auto"/>
        <w:jc w:val="both"/>
        <w:rPr>
          <w:rFonts w:cstheme="minorHAnsi"/>
        </w:rPr>
      </w:pPr>
    </w:p>
    <w:p w14:paraId="73124171" w14:textId="7821C695" w:rsidR="0093395C" w:rsidRDefault="0093395C" w:rsidP="0093395C">
      <w:pPr>
        <w:spacing w:after="0" w:line="240" w:lineRule="auto"/>
        <w:rPr>
          <w:rFonts w:cstheme="minorHAnsi"/>
          <w:b/>
          <w:bCs/>
        </w:rPr>
      </w:pPr>
      <w:r w:rsidRPr="0093395C">
        <w:rPr>
          <w:rFonts w:cstheme="minorHAnsi"/>
          <w:b/>
          <w:bCs/>
        </w:rPr>
        <w:t>Figure 7: Index of Indigenous businesses sectoral concentration relative to all other businesses</w:t>
      </w:r>
    </w:p>
    <w:p w14:paraId="42CC4CF9" w14:textId="77777777" w:rsidR="00101A2E" w:rsidRPr="0093395C" w:rsidRDefault="00101A2E" w:rsidP="0093395C">
      <w:pPr>
        <w:spacing w:after="0" w:line="240" w:lineRule="auto"/>
        <w:rPr>
          <w:rFonts w:cstheme="minorHAnsi"/>
          <w:b/>
          <w:bCs/>
        </w:rPr>
      </w:pPr>
    </w:p>
    <w:p w14:paraId="1E6578C6" w14:textId="77777777" w:rsidR="0093395C" w:rsidRPr="0093395C" w:rsidRDefault="0093395C" w:rsidP="0093395C">
      <w:pPr>
        <w:spacing w:after="0" w:line="240" w:lineRule="auto"/>
        <w:jc w:val="both"/>
        <w:rPr>
          <w:rFonts w:cstheme="minorHAnsi"/>
        </w:rPr>
      </w:pPr>
      <w:r w:rsidRPr="0093395C">
        <w:rPr>
          <w:rFonts w:ascii="Times New Roman" w:hAnsi="Times New Roman" w:cs="Calibri"/>
          <w:noProof/>
          <w:lang w:val="en-GB" w:eastAsia="en-GB"/>
        </w:rPr>
        <w:lastRenderedPageBreak/>
        <w:drawing>
          <wp:inline distT="0" distB="0" distL="0" distR="0" wp14:anchorId="7E13B60A" wp14:editId="553B8B07">
            <wp:extent cx="5727700" cy="2914703"/>
            <wp:effectExtent l="0" t="0" r="6350" b="0"/>
            <wp:docPr id="3" name="Chart 3">
              <a:extLst xmlns:a="http://schemas.openxmlformats.org/drawingml/2006/main">
                <a:ext uri="{FF2B5EF4-FFF2-40B4-BE49-F238E27FC236}">
                  <a16:creationId xmlns:a16="http://schemas.microsoft.com/office/drawing/2014/main" id="{86C60BD5-2883-4F68-B86A-9D574F06E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D70CFC" w14:textId="7B28CEE9" w:rsidR="0093395C" w:rsidRPr="0093395C" w:rsidRDefault="0093395C" w:rsidP="0093395C">
      <w:pPr>
        <w:spacing w:after="0" w:line="240" w:lineRule="auto"/>
        <w:rPr>
          <w:rFonts w:cstheme="minorHAnsi"/>
          <w:sz w:val="18"/>
          <w:szCs w:val="18"/>
        </w:rPr>
      </w:pPr>
    </w:p>
    <w:p w14:paraId="1619FD36" w14:textId="77777777" w:rsidR="0093395C" w:rsidRPr="0093395C" w:rsidRDefault="0093395C" w:rsidP="0093395C">
      <w:pPr>
        <w:spacing w:after="0" w:line="240" w:lineRule="auto"/>
        <w:rPr>
          <w:rFonts w:cstheme="minorHAnsi"/>
          <w:sz w:val="18"/>
          <w:szCs w:val="18"/>
        </w:rPr>
      </w:pPr>
      <w:r w:rsidRPr="0093395C">
        <w:rPr>
          <w:rFonts w:cstheme="minorHAnsi"/>
          <w:sz w:val="20"/>
          <w:szCs w:val="20"/>
        </w:rPr>
        <w:t xml:space="preserve">Note: The </w:t>
      </w:r>
      <w:r w:rsidRPr="0093395C">
        <w:rPr>
          <w:rFonts w:cstheme="minorHAnsi"/>
          <w:sz w:val="18"/>
          <w:szCs w:val="18"/>
        </w:rPr>
        <w:t>dissimilarity Index measures how different the sectoral composition of Indigenous businesses are from non-Indigenous businesses. The index varies between 0 and 1, where 0 means that the sectoral composition of Indigenous businesses is exactly the same as Indigenous businesses and 1 is that they are completely different.</w:t>
      </w:r>
    </w:p>
    <w:p w14:paraId="3B268568" w14:textId="4FD8AA97" w:rsidR="00140CBE" w:rsidRDefault="00140CBE"/>
    <w:p w14:paraId="5E8274C8" w14:textId="74D8AB63" w:rsidR="0081572D" w:rsidRPr="0081572D" w:rsidRDefault="0081572D" w:rsidP="00721283">
      <w:pPr>
        <w:rPr>
          <w:rFonts w:cstheme="minorHAnsi"/>
          <w:b/>
          <w:bCs/>
        </w:rPr>
      </w:pPr>
      <w:r w:rsidRPr="0081572D">
        <w:rPr>
          <w:rFonts w:cstheme="minorHAnsi"/>
          <w:b/>
          <w:bCs/>
        </w:rPr>
        <w:t>Although there are Indigenous businesses represented in all nineteen ABS ANZSIC sectoral divisions in I-BLADE, there are 6 main sectors that comprise over half of all businesses in 2017-18</w:t>
      </w:r>
      <w:r w:rsidR="00721283">
        <w:rPr>
          <w:rFonts w:cstheme="minorHAnsi"/>
          <w:b/>
          <w:bCs/>
        </w:rPr>
        <w:t xml:space="preserve"> (Figure 8).</w:t>
      </w:r>
    </w:p>
    <w:p w14:paraId="46154B75" w14:textId="3BA73872" w:rsidR="00140CBE" w:rsidRDefault="0081572D" w:rsidP="0081572D">
      <w:r w:rsidRPr="0081572D">
        <w:rPr>
          <w:rFonts w:cstheme="minorHAnsi"/>
          <w:b/>
          <w:bCs/>
        </w:rPr>
        <w:t>Reflecting differences in the relative size of businesses and their labour intensity, the contribution of these sectors</w:t>
      </w:r>
      <w:r w:rsidR="00F90096">
        <w:rPr>
          <w:rFonts w:cstheme="minorHAnsi"/>
          <w:b/>
          <w:bCs/>
        </w:rPr>
        <w:t xml:space="preserve"> </w:t>
      </w:r>
      <w:r w:rsidRPr="0081572D">
        <w:rPr>
          <w:rFonts w:cstheme="minorHAnsi"/>
          <w:b/>
          <w:bCs/>
        </w:rPr>
        <w:t>to employment and gross earnings are quite different. Health Care and Social Assistance, despite only making up 10% of all businesses, are responsible for 24% of all employees and 19% of gross income. Construction that makes up 17% of all businesses, contributes 12% of all employment and 20% of gross income.</w:t>
      </w:r>
    </w:p>
    <w:p w14:paraId="397CD8BD" w14:textId="29717261" w:rsidR="005B36DB" w:rsidRDefault="005B36DB"/>
    <w:p w14:paraId="0142BB9D" w14:textId="77777777" w:rsidR="001636C0" w:rsidRPr="001636C0" w:rsidRDefault="001636C0" w:rsidP="001636C0">
      <w:pPr>
        <w:spacing w:after="0" w:line="240" w:lineRule="auto"/>
        <w:rPr>
          <w:rFonts w:cstheme="minorHAnsi"/>
          <w:b/>
          <w:bCs/>
        </w:rPr>
      </w:pPr>
      <w:r w:rsidRPr="001636C0">
        <w:rPr>
          <w:rFonts w:cstheme="minorHAnsi"/>
          <w:b/>
          <w:bCs/>
        </w:rPr>
        <w:t>Figure 8: Composition of Indigenous businesses by ABS ANZSIC Divisions, 2017-18</w:t>
      </w:r>
    </w:p>
    <w:p w14:paraId="78241640" w14:textId="77777777" w:rsidR="001636C0" w:rsidRPr="001636C0" w:rsidRDefault="001636C0" w:rsidP="001636C0">
      <w:pPr>
        <w:spacing w:after="0" w:line="240" w:lineRule="auto"/>
        <w:rPr>
          <w:rFonts w:cstheme="minorHAnsi"/>
        </w:rPr>
      </w:pPr>
    </w:p>
    <w:p w14:paraId="1B769981" w14:textId="77777777" w:rsidR="001636C0" w:rsidRPr="001636C0" w:rsidRDefault="001636C0" w:rsidP="001636C0">
      <w:pPr>
        <w:spacing w:after="0" w:line="240" w:lineRule="auto"/>
        <w:rPr>
          <w:rFonts w:cstheme="minorHAnsi"/>
        </w:rPr>
      </w:pPr>
      <w:r w:rsidRPr="001636C0">
        <w:rPr>
          <w:rFonts w:ascii="Times New Roman" w:hAnsi="Times New Roman" w:cs="Calibri"/>
          <w:noProof/>
          <w:lang w:val="en-GB" w:eastAsia="en-GB"/>
        </w:rPr>
        <w:lastRenderedPageBreak/>
        <w:drawing>
          <wp:inline distT="0" distB="0" distL="0" distR="0" wp14:anchorId="443DF8C0" wp14:editId="187CAE4D">
            <wp:extent cx="5455920" cy="3130658"/>
            <wp:effectExtent l="0" t="0" r="11430" b="12700"/>
            <wp:docPr id="42" name="Chart 42">
              <a:extLst xmlns:a="http://schemas.openxmlformats.org/drawingml/2006/main">
                <a:ext uri="{FF2B5EF4-FFF2-40B4-BE49-F238E27FC236}">
                  <a16:creationId xmlns:a16="http://schemas.microsoft.com/office/drawing/2014/main" id="{125F6186-B2F9-4E21-B9A6-D458BC4B8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6A6B00" w14:textId="77777777" w:rsidR="001636C0" w:rsidRPr="001636C0" w:rsidRDefault="001636C0" w:rsidP="001636C0">
      <w:pPr>
        <w:spacing w:after="0" w:line="240" w:lineRule="auto"/>
        <w:jc w:val="both"/>
        <w:rPr>
          <w:rFonts w:cstheme="minorHAnsi"/>
        </w:rPr>
      </w:pPr>
    </w:p>
    <w:p w14:paraId="68149E31" w14:textId="77777777" w:rsidR="001636C0" w:rsidRPr="001636C0" w:rsidRDefault="001636C0" w:rsidP="001636C0">
      <w:pPr>
        <w:spacing w:after="0" w:line="240" w:lineRule="auto"/>
        <w:jc w:val="both"/>
        <w:rPr>
          <w:rFonts w:cstheme="minorHAnsi"/>
        </w:rPr>
      </w:pPr>
      <w:r w:rsidRPr="001636C0">
        <w:rPr>
          <w:rFonts w:cstheme="minorHAnsi"/>
        </w:rPr>
        <w:t xml:space="preserve">Over the period of analysis (Figure 9), the contribution of </w:t>
      </w:r>
      <w:r w:rsidRPr="001636C0">
        <w:rPr>
          <w:rFonts w:cstheme="minorHAnsi"/>
          <w:b/>
          <w:bCs/>
        </w:rPr>
        <w:t>Construction and Professional, Scientific and Technical Services and Administrative and Support Services have grown</w:t>
      </w:r>
      <w:r w:rsidRPr="001636C0">
        <w:rPr>
          <w:rFonts w:cstheme="minorHAnsi"/>
        </w:rPr>
        <w:t xml:space="preserve"> as a share of all Indigenous businesses in I-BLADE on the back of strong average annual growth in numbers — 8%, 8.5% and 8.6% respectively. On the other hand, the contribution of </w:t>
      </w:r>
      <w:r w:rsidRPr="001636C0">
        <w:rPr>
          <w:rFonts w:cstheme="minorHAnsi"/>
          <w:b/>
          <w:bCs/>
        </w:rPr>
        <w:t>Health Care and Social Assistance businesses has shrunk</w:t>
      </w:r>
      <w:r w:rsidRPr="001636C0">
        <w:rPr>
          <w:rFonts w:cstheme="minorHAnsi"/>
        </w:rPr>
        <w:t xml:space="preserve">. Since 2006, the number of businesses in this sector has remained constant in remote and major cities but has declined slightly in regional areas. The composition </w:t>
      </w:r>
      <w:r w:rsidRPr="001636C0">
        <w:rPr>
          <w:rFonts w:cstheme="minorHAnsi"/>
          <w:b/>
          <w:bCs/>
        </w:rPr>
        <w:t>of Education and Training and Rental, Hiring and Real Estate Services has remained steady</w:t>
      </w:r>
      <w:r w:rsidRPr="001636C0">
        <w:rPr>
          <w:rFonts w:cstheme="minorHAnsi"/>
        </w:rPr>
        <w:t xml:space="preserve">, as their average annual growth rates have remained about the sector average in I-BLADE. </w:t>
      </w:r>
    </w:p>
    <w:p w14:paraId="7A059BFC" w14:textId="77777777" w:rsidR="001636C0" w:rsidRPr="001636C0" w:rsidRDefault="001636C0" w:rsidP="001636C0">
      <w:pPr>
        <w:spacing w:after="0" w:line="240" w:lineRule="auto"/>
        <w:rPr>
          <w:rFonts w:ascii="Times New Roman" w:hAnsi="Times New Roman" w:cs="Calibri"/>
          <w:b/>
          <w:bCs/>
        </w:rPr>
      </w:pPr>
    </w:p>
    <w:p w14:paraId="3E81E838" w14:textId="77777777" w:rsidR="00C1087A" w:rsidRPr="00C1087A" w:rsidRDefault="00C1087A" w:rsidP="00C1087A">
      <w:pPr>
        <w:spacing w:after="0" w:line="240" w:lineRule="auto"/>
        <w:rPr>
          <w:rFonts w:ascii="Times New Roman" w:hAnsi="Times New Roman" w:cs="Calibri"/>
          <w:b/>
          <w:bCs/>
        </w:rPr>
      </w:pPr>
    </w:p>
    <w:p w14:paraId="18B676D3" w14:textId="77777777" w:rsidR="00C1087A" w:rsidRPr="00C1087A" w:rsidRDefault="00C1087A" w:rsidP="00C1087A">
      <w:pPr>
        <w:spacing w:after="0" w:line="240" w:lineRule="auto"/>
        <w:rPr>
          <w:rFonts w:cstheme="minorHAnsi"/>
          <w:b/>
          <w:bCs/>
        </w:rPr>
      </w:pPr>
      <w:r w:rsidRPr="00C1087A">
        <w:rPr>
          <w:rFonts w:cstheme="minorHAnsi"/>
          <w:b/>
          <w:bCs/>
        </w:rPr>
        <w:t>Figure 9: Composition of Indigenous businesses numbers over time by ABS ANZSIC Divisions</w:t>
      </w:r>
    </w:p>
    <w:p w14:paraId="2AF94542" w14:textId="77777777" w:rsidR="00C1087A" w:rsidRPr="00C1087A" w:rsidRDefault="00C1087A" w:rsidP="00C1087A">
      <w:pPr>
        <w:spacing w:after="0" w:line="240" w:lineRule="auto"/>
        <w:rPr>
          <w:rFonts w:ascii="Times New Roman" w:hAnsi="Times New Roman" w:cs="Calibri"/>
          <w:b/>
          <w:bCs/>
        </w:rPr>
      </w:pPr>
    </w:p>
    <w:p w14:paraId="37E2CF31" w14:textId="77777777" w:rsidR="00C1087A" w:rsidRPr="00C1087A" w:rsidRDefault="00C1087A" w:rsidP="00C1087A">
      <w:pPr>
        <w:spacing w:after="0" w:line="240" w:lineRule="auto"/>
        <w:rPr>
          <w:rFonts w:ascii="Times New Roman" w:hAnsi="Times New Roman" w:cs="Calibri"/>
          <w:b/>
          <w:bCs/>
        </w:rPr>
      </w:pPr>
      <w:r w:rsidRPr="00C1087A">
        <w:rPr>
          <w:rFonts w:ascii="Times New Roman" w:hAnsi="Times New Roman" w:cs="Calibri"/>
          <w:noProof/>
          <w:lang w:val="en-GB" w:eastAsia="en-GB"/>
        </w:rPr>
        <w:drawing>
          <wp:inline distT="0" distB="0" distL="0" distR="0" wp14:anchorId="4EFFCB81" wp14:editId="462EE409">
            <wp:extent cx="5618136" cy="3329940"/>
            <wp:effectExtent l="0" t="0" r="1905" b="3810"/>
            <wp:docPr id="41" name="Chart 41">
              <a:extLst xmlns:a="http://schemas.openxmlformats.org/drawingml/2006/main">
                <a:ext uri="{FF2B5EF4-FFF2-40B4-BE49-F238E27FC236}">
                  <a16:creationId xmlns:a16="http://schemas.microsoft.com/office/drawing/2014/main" id="{00000000-0008-0000-08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E84D6D" w14:textId="77777777" w:rsidR="00C1087A" w:rsidRPr="00C1087A" w:rsidRDefault="00C1087A" w:rsidP="00C1087A">
      <w:pPr>
        <w:spacing w:after="0" w:line="240" w:lineRule="auto"/>
        <w:rPr>
          <w:rFonts w:cstheme="minorHAnsi"/>
          <w:sz w:val="18"/>
          <w:szCs w:val="18"/>
        </w:rPr>
      </w:pPr>
      <w:r w:rsidRPr="00C1087A">
        <w:rPr>
          <w:rFonts w:cstheme="minorHAnsi"/>
          <w:sz w:val="18"/>
          <w:szCs w:val="18"/>
        </w:rPr>
        <w:lastRenderedPageBreak/>
        <w:t xml:space="preserve">Note: The number of Indigenous businesses in the figure is 3,460 and not 3,619 because 159 Indigenous businesses have missing sectoral data.  </w:t>
      </w:r>
    </w:p>
    <w:p w14:paraId="2A60C806" w14:textId="2DF473A5" w:rsidR="00764F93" w:rsidRPr="008B2495" w:rsidRDefault="00764F93" w:rsidP="00764F93">
      <w:pPr>
        <w:spacing w:after="0" w:line="240" w:lineRule="auto"/>
        <w:rPr>
          <w:rFonts w:cstheme="minorHAnsi"/>
        </w:rPr>
      </w:pPr>
      <w:r w:rsidRPr="00764F93">
        <w:rPr>
          <w:rFonts w:ascii="Times New Roman" w:hAnsi="Times New Roman" w:cs="Calibri"/>
        </w:rPr>
        <w:t xml:space="preserve"> </w:t>
      </w:r>
    </w:p>
    <w:p w14:paraId="529A19FB" w14:textId="77777777" w:rsidR="00A63C14" w:rsidRDefault="00A63C14" w:rsidP="00764F93">
      <w:pPr>
        <w:spacing w:after="0" w:line="240" w:lineRule="auto"/>
        <w:rPr>
          <w:rFonts w:ascii="Times New Roman" w:hAnsi="Times New Roman" w:cs="Calibri"/>
        </w:rPr>
      </w:pPr>
    </w:p>
    <w:p w14:paraId="661B989D" w14:textId="19CFBF14" w:rsidR="00E22A85" w:rsidRPr="000D596E" w:rsidRDefault="00A872CF" w:rsidP="00764F93">
      <w:pPr>
        <w:spacing w:after="0" w:line="240" w:lineRule="auto"/>
        <w:rPr>
          <w:rFonts w:cstheme="minorHAnsi"/>
          <w:b/>
          <w:bCs/>
          <w:i/>
          <w:iCs/>
          <w:sz w:val="32"/>
          <w:szCs w:val="32"/>
          <w:u w:val="single"/>
        </w:rPr>
      </w:pPr>
      <w:r>
        <w:rPr>
          <w:rFonts w:cstheme="minorHAnsi"/>
          <w:b/>
          <w:bCs/>
          <w:i/>
          <w:iCs/>
          <w:sz w:val="32"/>
          <w:szCs w:val="32"/>
          <w:u w:val="single"/>
        </w:rPr>
        <w:t>IMPACT</w:t>
      </w:r>
    </w:p>
    <w:p w14:paraId="33E07817" w14:textId="456BE5FE" w:rsidR="004F4299" w:rsidRDefault="004F4299" w:rsidP="00764F93">
      <w:pPr>
        <w:spacing w:after="0" w:line="240" w:lineRule="auto"/>
        <w:rPr>
          <w:rFonts w:ascii="Times New Roman" w:hAnsi="Times New Roman" w:cs="Calibri"/>
        </w:rPr>
      </w:pPr>
    </w:p>
    <w:p w14:paraId="6E64F363" w14:textId="47270E1C" w:rsidR="004F4299" w:rsidRPr="004F4299" w:rsidRDefault="004F4299" w:rsidP="004F4299">
      <w:pPr>
        <w:spacing w:after="0" w:line="240" w:lineRule="auto"/>
        <w:jc w:val="both"/>
        <w:rPr>
          <w:rFonts w:cstheme="minorHAnsi"/>
        </w:rPr>
      </w:pPr>
      <w:r w:rsidRPr="004F4299">
        <w:rPr>
          <w:rFonts w:cstheme="minorHAnsi"/>
          <w:b/>
          <w:bCs/>
        </w:rPr>
        <w:t xml:space="preserve">Indigenous businesses deliver a range of services to local Indigenous communities, including health and education services in a culturally sensitive manner that is essential for ensuring trust and accessibility. </w:t>
      </w:r>
    </w:p>
    <w:p w14:paraId="31DA1E4B" w14:textId="77777777" w:rsidR="004F4299" w:rsidRPr="004F4299" w:rsidRDefault="004F4299" w:rsidP="004F4299">
      <w:pPr>
        <w:spacing w:after="0" w:line="240" w:lineRule="auto"/>
        <w:jc w:val="both"/>
        <w:rPr>
          <w:rFonts w:cstheme="minorHAnsi"/>
        </w:rPr>
      </w:pPr>
    </w:p>
    <w:p w14:paraId="657A3C8B" w14:textId="18F8CE36" w:rsidR="00C1720B" w:rsidRDefault="004F4299" w:rsidP="004F4299">
      <w:pPr>
        <w:spacing w:after="0" w:line="240" w:lineRule="auto"/>
        <w:jc w:val="both"/>
        <w:rPr>
          <w:rFonts w:cstheme="minorHAnsi"/>
        </w:rPr>
      </w:pPr>
      <w:r w:rsidRPr="004F4299">
        <w:rPr>
          <w:rFonts w:cstheme="minorHAnsi"/>
          <w:b/>
          <w:bCs/>
        </w:rPr>
        <w:t>The leading role of Indigenous health services in the response to COVID-19 in remote communities, where no loss of life was recorded</w:t>
      </w:r>
      <w:r w:rsidRPr="004F4299">
        <w:rPr>
          <w:rFonts w:cstheme="minorHAnsi"/>
        </w:rPr>
        <w:t xml:space="preserve">, is testament to the importance of the services that Indigenous businesses provide (Crooks et al. 2020). </w:t>
      </w:r>
    </w:p>
    <w:p w14:paraId="26C7F766" w14:textId="77777777" w:rsidR="00C1720B" w:rsidRDefault="00C1720B" w:rsidP="004F4299">
      <w:pPr>
        <w:spacing w:after="0" w:line="240" w:lineRule="auto"/>
        <w:jc w:val="both"/>
        <w:rPr>
          <w:rFonts w:cstheme="minorHAnsi"/>
        </w:rPr>
      </w:pPr>
    </w:p>
    <w:p w14:paraId="17C8EA81" w14:textId="1D718354" w:rsidR="004F4299" w:rsidRPr="004F4299" w:rsidRDefault="004F4299" w:rsidP="004F4299">
      <w:pPr>
        <w:spacing w:after="0" w:line="240" w:lineRule="auto"/>
        <w:jc w:val="both"/>
        <w:rPr>
          <w:rFonts w:cstheme="minorHAnsi"/>
        </w:rPr>
      </w:pPr>
      <w:r w:rsidRPr="004F4299">
        <w:rPr>
          <w:rFonts w:cstheme="minorHAnsi"/>
          <w:b/>
          <w:bCs/>
        </w:rPr>
        <w:t>Indigenous businesses also provide cultural services to the wider community, for example through art and tourism, that help preserve and educate the wider community about the world’s oldest living culture</w:t>
      </w:r>
      <w:r w:rsidRPr="004F4299">
        <w:rPr>
          <w:rFonts w:cstheme="minorHAnsi"/>
        </w:rPr>
        <w:t xml:space="preserve">, enriching the lives of all Australians and building understanding, trust, and social cohesion. </w:t>
      </w:r>
    </w:p>
    <w:p w14:paraId="11D926BD" w14:textId="77777777" w:rsidR="004F4299" w:rsidRPr="004F4299" w:rsidRDefault="004F4299" w:rsidP="004F4299">
      <w:pPr>
        <w:spacing w:after="0" w:line="240" w:lineRule="auto"/>
        <w:jc w:val="both"/>
        <w:rPr>
          <w:rFonts w:cstheme="minorHAnsi"/>
        </w:rPr>
      </w:pPr>
    </w:p>
    <w:p w14:paraId="0FE01EC5" w14:textId="412D268F" w:rsidR="00C572A6" w:rsidRDefault="004F4299" w:rsidP="004F4299">
      <w:pPr>
        <w:spacing w:after="0" w:line="240" w:lineRule="auto"/>
        <w:jc w:val="both"/>
        <w:rPr>
          <w:rFonts w:cstheme="minorHAnsi"/>
        </w:rPr>
      </w:pPr>
      <w:r w:rsidRPr="004F4299">
        <w:rPr>
          <w:rFonts w:cstheme="minorHAnsi"/>
          <w:b/>
          <w:bCs/>
        </w:rPr>
        <w:t>Indigenous businesses provide public benefits through employing Indigenous people.</w:t>
      </w:r>
      <w:r w:rsidRPr="004F4299">
        <w:rPr>
          <w:rFonts w:cstheme="minorHAnsi"/>
        </w:rPr>
        <w:t xml:space="preserve">  </w:t>
      </w:r>
      <w:r w:rsidR="00C572A6">
        <w:rPr>
          <w:rFonts w:cstheme="minorHAnsi"/>
        </w:rPr>
        <w:t xml:space="preserve"> </w:t>
      </w:r>
      <w:r w:rsidRPr="004F4299">
        <w:rPr>
          <w:rFonts w:cstheme="minorHAnsi"/>
        </w:rPr>
        <w:t>Indigenous businesses are more likely than non-Indigenous businesses to hire Indigenous workers (Hunter 2014), which helps overcome discrimination</w:t>
      </w:r>
      <w:r w:rsidR="00CC3FC8">
        <w:rPr>
          <w:rFonts w:cstheme="minorHAnsi"/>
        </w:rPr>
        <w:t xml:space="preserve"> </w:t>
      </w:r>
      <w:r w:rsidRPr="004F4299">
        <w:rPr>
          <w:rFonts w:cstheme="minorHAnsi"/>
        </w:rPr>
        <w:t>(Shirodkar 2019, Biddle 2013).</w:t>
      </w:r>
    </w:p>
    <w:p w14:paraId="0DB3A945" w14:textId="77777777" w:rsidR="00C572A6" w:rsidRDefault="00C572A6" w:rsidP="004F4299">
      <w:pPr>
        <w:spacing w:after="0" w:line="240" w:lineRule="auto"/>
        <w:jc w:val="both"/>
        <w:rPr>
          <w:rFonts w:cstheme="minorHAnsi"/>
        </w:rPr>
      </w:pPr>
    </w:p>
    <w:p w14:paraId="4207AABE" w14:textId="708486BF" w:rsidR="004F4299" w:rsidRDefault="004F4299" w:rsidP="004F4299">
      <w:pPr>
        <w:spacing w:after="0" w:line="240" w:lineRule="auto"/>
        <w:jc w:val="both"/>
        <w:rPr>
          <w:rFonts w:cstheme="minorHAnsi"/>
        </w:rPr>
      </w:pPr>
      <w:r w:rsidRPr="004F4299">
        <w:rPr>
          <w:rFonts w:cstheme="minorHAnsi"/>
          <w:b/>
          <w:bCs/>
        </w:rPr>
        <w:t>Increased Indigenous employment accelerates income levels and wealth generation, unlikely to occur without employment in an historically dispossessed and excluded population, and catapults individuals out of the welfare economy.</w:t>
      </w:r>
      <w:r w:rsidRPr="004F4299">
        <w:rPr>
          <w:rFonts w:cstheme="minorHAnsi"/>
        </w:rPr>
        <w:t xml:space="preserve"> </w:t>
      </w:r>
    </w:p>
    <w:p w14:paraId="27324247" w14:textId="77777777" w:rsidR="00B372DA" w:rsidRPr="004F4299" w:rsidRDefault="00B372DA" w:rsidP="004F4299">
      <w:pPr>
        <w:spacing w:after="0" w:line="240" w:lineRule="auto"/>
        <w:jc w:val="both"/>
        <w:rPr>
          <w:rFonts w:cstheme="minorHAnsi"/>
        </w:rPr>
      </w:pPr>
    </w:p>
    <w:p w14:paraId="3B2E2426" w14:textId="43C433FF" w:rsidR="004F4299" w:rsidRPr="004F4299" w:rsidRDefault="00E3276F" w:rsidP="004F4299">
      <w:pPr>
        <w:spacing w:after="0" w:line="240" w:lineRule="auto"/>
        <w:jc w:val="both"/>
        <w:rPr>
          <w:rFonts w:cstheme="minorHAnsi"/>
        </w:rPr>
      </w:pPr>
      <w:r w:rsidRPr="00597BD0">
        <w:rPr>
          <w:rFonts w:cstheme="minorHAnsi"/>
          <w:b/>
          <w:bCs/>
        </w:rPr>
        <w:t>I</w:t>
      </w:r>
      <w:r w:rsidR="004F4299" w:rsidRPr="004F4299">
        <w:rPr>
          <w:rFonts w:cstheme="minorHAnsi"/>
          <w:b/>
          <w:bCs/>
        </w:rPr>
        <w:t>mproved employment and economic opportunities for Indigenous people, can also have transformative impacts on career and life aspirations</w:t>
      </w:r>
      <w:r w:rsidR="002E36D2">
        <w:rPr>
          <w:rFonts w:cstheme="minorHAnsi"/>
        </w:rPr>
        <w:t xml:space="preserve"> (</w:t>
      </w:r>
      <w:r w:rsidR="004F4299" w:rsidRPr="004F4299">
        <w:rPr>
          <w:rFonts w:cstheme="minorHAnsi"/>
        </w:rPr>
        <w:t>Holzer and Neumark 2006). Especially in communities with strong businesses leaders who share their knowledge and networks, the new opportunities can transform the aspirations of an entire community.</w:t>
      </w:r>
    </w:p>
    <w:p w14:paraId="742D9992" w14:textId="77777777" w:rsidR="004F4299" w:rsidRPr="004F4299" w:rsidRDefault="004F4299" w:rsidP="004F4299">
      <w:pPr>
        <w:spacing w:after="0" w:line="240" w:lineRule="auto"/>
        <w:jc w:val="both"/>
        <w:rPr>
          <w:rFonts w:cstheme="minorHAnsi"/>
        </w:rPr>
      </w:pPr>
    </w:p>
    <w:p w14:paraId="14697917" w14:textId="180E4E1B" w:rsidR="004F4299" w:rsidRPr="004F4299" w:rsidRDefault="004F4299" w:rsidP="004F4299">
      <w:pPr>
        <w:spacing w:after="0" w:line="240" w:lineRule="auto"/>
        <w:jc w:val="both"/>
        <w:rPr>
          <w:rFonts w:cstheme="minorHAnsi"/>
          <w:b/>
          <w:bCs/>
        </w:rPr>
      </w:pPr>
      <w:r w:rsidRPr="004F4299">
        <w:rPr>
          <w:rFonts w:cstheme="minorHAnsi"/>
          <w:b/>
          <w:bCs/>
        </w:rPr>
        <w:t>Development of a vibrant business sector where Indigenous people participate and interact on equal term with non-Indigenous Australians also can also help build understanding and trust</w:t>
      </w:r>
      <w:r w:rsidRPr="004F4299">
        <w:rPr>
          <w:rFonts w:cstheme="minorHAnsi"/>
        </w:rPr>
        <w:t xml:space="preserve"> </w:t>
      </w:r>
      <w:r w:rsidRPr="004F4299">
        <w:rPr>
          <w:rFonts w:cstheme="minorHAnsi"/>
          <w:b/>
          <w:bCs/>
        </w:rPr>
        <w:t>that is vital for healing the nation.</w:t>
      </w:r>
    </w:p>
    <w:p w14:paraId="2D57355B" w14:textId="39F09908" w:rsidR="004F4299" w:rsidRDefault="004F4299" w:rsidP="004F4299">
      <w:pPr>
        <w:spacing w:after="0" w:line="240" w:lineRule="auto"/>
        <w:rPr>
          <w:rFonts w:cstheme="minorHAnsi"/>
        </w:rPr>
      </w:pPr>
    </w:p>
    <w:p w14:paraId="5E2BA664" w14:textId="4B9B260A" w:rsidR="00664BA1" w:rsidRDefault="00664BA1" w:rsidP="004F4299">
      <w:pPr>
        <w:spacing w:after="0" w:line="240" w:lineRule="auto"/>
        <w:rPr>
          <w:rFonts w:cstheme="minorHAnsi"/>
        </w:rPr>
      </w:pPr>
    </w:p>
    <w:p w14:paraId="5F9583EC" w14:textId="3AEBCC7A" w:rsidR="00664BA1" w:rsidRPr="00664BA1" w:rsidRDefault="00664BA1" w:rsidP="004F4299">
      <w:pPr>
        <w:spacing w:after="0" w:line="240" w:lineRule="auto"/>
        <w:rPr>
          <w:rFonts w:cstheme="minorHAnsi"/>
          <w:sz w:val="28"/>
          <w:szCs w:val="28"/>
        </w:rPr>
      </w:pPr>
      <w:r w:rsidRPr="00664BA1">
        <w:rPr>
          <w:rFonts w:cstheme="minorHAnsi"/>
          <w:sz w:val="28"/>
          <w:szCs w:val="28"/>
        </w:rPr>
        <w:t>Measuring Impact</w:t>
      </w:r>
    </w:p>
    <w:p w14:paraId="4E75D460" w14:textId="77777777" w:rsidR="00664BA1" w:rsidRPr="004F4299" w:rsidRDefault="00664BA1" w:rsidP="004F4299">
      <w:pPr>
        <w:spacing w:after="0" w:line="240" w:lineRule="auto"/>
        <w:rPr>
          <w:rFonts w:cstheme="minorHAnsi"/>
        </w:rPr>
      </w:pPr>
    </w:p>
    <w:p w14:paraId="0EAE54D7" w14:textId="2D9B7285" w:rsidR="00631B96" w:rsidRDefault="00631B96" w:rsidP="00631B96">
      <w:pPr>
        <w:spacing w:after="0" w:line="240" w:lineRule="auto"/>
        <w:jc w:val="both"/>
        <w:rPr>
          <w:rFonts w:cstheme="minorHAnsi"/>
          <w:b/>
          <w:bCs/>
        </w:rPr>
      </w:pPr>
      <w:r w:rsidRPr="00631B96">
        <w:rPr>
          <w:rFonts w:cstheme="minorHAnsi"/>
          <w:b/>
          <w:bCs/>
        </w:rPr>
        <w:t>The public benefits described above are difficult but</w:t>
      </w:r>
      <w:r>
        <w:rPr>
          <w:rFonts w:cstheme="minorHAnsi"/>
          <w:b/>
          <w:bCs/>
        </w:rPr>
        <w:t xml:space="preserve"> </w:t>
      </w:r>
      <w:r w:rsidRPr="00631B96">
        <w:rPr>
          <w:rFonts w:cstheme="minorHAnsi"/>
          <w:b/>
          <w:bCs/>
        </w:rPr>
        <w:t>not impossible to measure. In practice, we can observe community level changes in measures that approximate or</w:t>
      </w:r>
      <w:r w:rsidR="002E0C85">
        <w:rPr>
          <w:rFonts w:cstheme="minorHAnsi"/>
          <w:b/>
          <w:bCs/>
        </w:rPr>
        <w:t xml:space="preserve"> act as a</w:t>
      </w:r>
      <w:r w:rsidRPr="00631B96">
        <w:rPr>
          <w:rFonts w:cstheme="minorHAnsi"/>
          <w:b/>
          <w:bCs/>
        </w:rPr>
        <w:t xml:space="preserve"> ‘proxy’ for a range of social and economic outcomes that coincide with growth in the Indigenous business sector across regions.</w:t>
      </w:r>
    </w:p>
    <w:p w14:paraId="0CC75278" w14:textId="77777777" w:rsidR="00631B96" w:rsidRDefault="00631B96" w:rsidP="00A35741">
      <w:pPr>
        <w:spacing w:after="0" w:line="240" w:lineRule="auto"/>
        <w:jc w:val="both"/>
        <w:rPr>
          <w:rFonts w:cstheme="minorHAnsi"/>
          <w:b/>
          <w:bCs/>
        </w:rPr>
      </w:pPr>
    </w:p>
    <w:p w14:paraId="18E723A6" w14:textId="05A15C51" w:rsidR="00664BA1" w:rsidRPr="00664BA1" w:rsidRDefault="00C21DFA" w:rsidP="00A35741">
      <w:pPr>
        <w:spacing w:after="0" w:line="240" w:lineRule="auto"/>
        <w:jc w:val="both"/>
        <w:rPr>
          <w:rFonts w:cstheme="minorHAnsi"/>
        </w:rPr>
      </w:pPr>
      <w:r>
        <w:rPr>
          <w:rFonts w:cstheme="minorHAnsi"/>
          <w:b/>
          <w:bCs/>
        </w:rPr>
        <w:t>For example, d</w:t>
      </w:r>
      <w:r w:rsidR="00A35741" w:rsidRPr="00A35741">
        <w:rPr>
          <w:rFonts w:cstheme="minorHAnsi"/>
          <w:b/>
          <w:bCs/>
        </w:rPr>
        <w:t>ata in Figure 1</w:t>
      </w:r>
      <w:r w:rsidR="005D44A1">
        <w:rPr>
          <w:rFonts w:cstheme="minorHAnsi"/>
          <w:b/>
          <w:bCs/>
        </w:rPr>
        <w:t>0</w:t>
      </w:r>
      <w:r w:rsidR="00A35741" w:rsidRPr="00A35741">
        <w:rPr>
          <w:rFonts w:cstheme="minorHAnsi"/>
          <w:b/>
          <w:bCs/>
        </w:rPr>
        <w:t xml:space="preserve"> shows Indigenous business employment numbers as a share</w:t>
      </w:r>
      <w:r w:rsidR="005B6090">
        <w:rPr>
          <w:rFonts w:cstheme="minorHAnsi"/>
          <w:b/>
          <w:bCs/>
        </w:rPr>
        <w:t xml:space="preserve"> </w:t>
      </w:r>
      <w:r w:rsidR="00A35741" w:rsidRPr="00A35741">
        <w:rPr>
          <w:rFonts w:cstheme="minorHAnsi"/>
          <w:b/>
          <w:bCs/>
        </w:rPr>
        <w:t xml:space="preserve">of overall ABS SA4 business employment over time. One key observation is that in terms of local employment opportunities, </w:t>
      </w:r>
      <w:r w:rsidR="00664BA1" w:rsidRPr="00664BA1">
        <w:rPr>
          <w:rFonts w:cstheme="minorHAnsi"/>
          <w:b/>
          <w:bCs/>
        </w:rPr>
        <w:t xml:space="preserve">Indigenous businesses in I-BLADE are consistently most important in remote areas, where Indigenous business jobs comprise more than 2% of all jobs. </w:t>
      </w:r>
      <w:r w:rsidR="00517C8E">
        <w:rPr>
          <w:rFonts w:cstheme="minorHAnsi"/>
          <w:b/>
          <w:bCs/>
        </w:rPr>
        <w:t xml:space="preserve">Further, </w:t>
      </w:r>
      <w:r w:rsidR="00517C8E">
        <w:rPr>
          <w:rFonts w:cstheme="minorHAnsi"/>
        </w:rPr>
        <w:t>i</w:t>
      </w:r>
      <w:r w:rsidR="00664BA1" w:rsidRPr="00664BA1">
        <w:rPr>
          <w:rFonts w:cstheme="minorHAnsi"/>
        </w:rPr>
        <w:t xml:space="preserve">n 2006, Indigenous business employment as a share of total business employment only exceeded 1% in 7 ABS SA4 areas in major cities or regional areas, compared to 19 in 2018. </w:t>
      </w:r>
    </w:p>
    <w:p w14:paraId="764F6201" w14:textId="77777777" w:rsidR="00664BA1" w:rsidRPr="00664BA1" w:rsidRDefault="00664BA1" w:rsidP="00664BA1">
      <w:pPr>
        <w:spacing w:after="0" w:line="240" w:lineRule="auto"/>
        <w:rPr>
          <w:rFonts w:cstheme="minorHAnsi"/>
        </w:rPr>
      </w:pPr>
    </w:p>
    <w:p w14:paraId="5E6FC43C" w14:textId="35EEB3BE" w:rsidR="00664BA1" w:rsidRPr="00664BA1" w:rsidRDefault="00664BA1" w:rsidP="00664BA1">
      <w:pPr>
        <w:spacing w:after="0" w:line="240" w:lineRule="auto"/>
        <w:rPr>
          <w:rFonts w:cstheme="minorHAnsi"/>
          <w:b/>
          <w:bCs/>
        </w:rPr>
      </w:pPr>
      <w:r w:rsidRPr="00664BA1">
        <w:rPr>
          <w:rFonts w:cstheme="minorHAnsi"/>
          <w:b/>
          <w:bCs/>
        </w:rPr>
        <w:lastRenderedPageBreak/>
        <w:t>Figure 1</w:t>
      </w:r>
      <w:r w:rsidR="00076103">
        <w:rPr>
          <w:rFonts w:cstheme="minorHAnsi"/>
          <w:b/>
          <w:bCs/>
        </w:rPr>
        <w:t>0</w:t>
      </w:r>
      <w:r w:rsidRPr="00664BA1">
        <w:rPr>
          <w:rFonts w:cstheme="minorHAnsi"/>
          <w:b/>
          <w:bCs/>
        </w:rPr>
        <w:t xml:space="preserve">: Employment in Indigenous businesses as a share of all business employment by ABS Statistical Area Level 4, 2006; 2009; 2012; 2015; 2018 </w:t>
      </w:r>
    </w:p>
    <w:p w14:paraId="00C82604" w14:textId="77777777" w:rsidR="00664BA1" w:rsidRPr="00664BA1" w:rsidRDefault="00664BA1" w:rsidP="00664BA1">
      <w:pPr>
        <w:spacing w:after="0" w:line="240" w:lineRule="auto"/>
        <w:rPr>
          <w:rFonts w:cstheme="minorHAnsi"/>
        </w:rPr>
      </w:pPr>
      <w:r w:rsidRPr="00664BA1">
        <w:rPr>
          <w:rFonts w:ascii="Times New Roman" w:hAnsi="Times New Roman" w:cs="Calibri"/>
          <w:noProof/>
          <w:lang w:val="en-GB" w:eastAsia="en-GB"/>
        </w:rPr>
        <w:drawing>
          <wp:inline distT="0" distB="0" distL="0" distR="0" wp14:anchorId="68B7000B" wp14:editId="4F898CF2">
            <wp:extent cx="5727700" cy="35280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14:paraId="21EBA05F" w14:textId="77777777" w:rsidR="00664BA1" w:rsidRPr="00664BA1" w:rsidRDefault="00664BA1" w:rsidP="00664BA1">
      <w:pPr>
        <w:spacing w:after="0" w:line="240" w:lineRule="auto"/>
        <w:rPr>
          <w:rFonts w:cstheme="minorHAnsi"/>
        </w:rPr>
      </w:pPr>
    </w:p>
    <w:p w14:paraId="677420A8" w14:textId="0B61EB1B" w:rsidR="00664BA1" w:rsidRPr="00664BA1" w:rsidRDefault="00365602" w:rsidP="00664BA1">
      <w:pPr>
        <w:spacing w:after="0" w:line="240" w:lineRule="auto"/>
        <w:jc w:val="both"/>
        <w:rPr>
          <w:rFonts w:cstheme="minorHAnsi"/>
        </w:rPr>
      </w:pPr>
      <w:r w:rsidRPr="0089766F">
        <w:rPr>
          <w:rFonts w:cstheme="minorHAnsi"/>
          <w:b/>
          <w:bCs/>
        </w:rPr>
        <w:t xml:space="preserve">Jobs </w:t>
      </w:r>
      <w:r w:rsidR="00664BA1" w:rsidRPr="00664BA1">
        <w:rPr>
          <w:rFonts w:cstheme="minorHAnsi"/>
          <w:b/>
          <w:bCs/>
        </w:rPr>
        <w:t>with</w:t>
      </w:r>
      <w:r w:rsidR="00664BA1" w:rsidRPr="00664BA1">
        <w:rPr>
          <w:rFonts w:cstheme="minorHAnsi"/>
        </w:rPr>
        <w:t xml:space="preserve"> </w:t>
      </w:r>
      <w:r w:rsidR="00664BA1" w:rsidRPr="00664BA1">
        <w:rPr>
          <w:rFonts w:cstheme="minorHAnsi"/>
          <w:b/>
          <w:bCs/>
        </w:rPr>
        <w:t>Indigenous employers in I-BLADE 1.0 pay 3.2% more than jobs with non-Indigenous employers, including in major cities (2.7% higher), regional areas (10% higher) and remote areas (16% higher) (Figure 11).</w:t>
      </w:r>
      <w:r w:rsidR="00664BA1" w:rsidRPr="00664BA1">
        <w:rPr>
          <w:rFonts w:cstheme="minorHAnsi"/>
        </w:rPr>
        <w:t xml:space="preserve"> </w:t>
      </w:r>
    </w:p>
    <w:p w14:paraId="6D15C1CE" w14:textId="77777777" w:rsidR="00664BA1" w:rsidRPr="00664BA1" w:rsidRDefault="00664BA1" w:rsidP="00664BA1">
      <w:pPr>
        <w:spacing w:after="0" w:line="240" w:lineRule="auto"/>
        <w:rPr>
          <w:rFonts w:cstheme="minorHAnsi"/>
        </w:rPr>
      </w:pPr>
    </w:p>
    <w:p w14:paraId="76B8EC3A" w14:textId="77777777" w:rsidR="00664BA1" w:rsidRPr="00664BA1" w:rsidRDefault="00664BA1" w:rsidP="00664BA1">
      <w:pPr>
        <w:spacing w:after="0" w:line="240" w:lineRule="auto"/>
        <w:rPr>
          <w:rFonts w:cstheme="minorHAnsi"/>
          <w:b/>
          <w:bCs/>
        </w:rPr>
      </w:pPr>
      <w:r w:rsidRPr="00664BA1">
        <w:rPr>
          <w:rFonts w:cstheme="minorHAnsi"/>
          <w:b/>
          <w:bCs/>
        </w:rPr>
        <w:t>Figure 11: Average annual wage paid to business employees, 2017-18</w:t>
      </w:r>
    </w:p>
    <w:p w14:paraId="2F4B5898" w14:textId="77777777" w:rsidR="00664BA1" w:rsidRPr="00664BA1" w:rsidRDefault="00664BA1" w:rsidP="00664BA1">
      <w:pPr>
        <w:spacing w:after="0" w:line="240" w:lineRule="auto"/>
        <w:rPr>
          <w:rFonts w:cstheme="minorHAnsi"/>
        </w:rPr>
      </w:pPr>
    </w:p>
    <w:p w14:paraId="78928BDE" w14:textId="77777777" w:rsidR="00664BA1" w:rsidRPr="00664BA1" w:rsidRDefault="00664BA1" w:rsidP="00664BA1">
      <w:pPr>
        <w:spacing w:after="0" w:line="240" w:lineRule="auto"/>
        <w:rPr>
          <w:rFonts w:cstheme="minorHAnsi"/>
        </w:rPr>
      </w:pPr>
      <w:r w:rsidRPr="00664BA1">
        <w:rPr>
          <w:rFonts w:ascii="Times New Roman" w:hAnsi="Times New Roman" w:cs="Calibri"/>
          <w:noProof/>
          <w:lang w:val="en-GB" w:eastAsia="en-GB"/>
        </w:rPr>
        <w:drawing>
          <wp:inline distT="0" distB="0" distL="0" distR="0" wp14:anchorId="6AF10FC8" wp14:editId="3CF74CC4">
            <wp:extent cx="5509647" cy="3324387"/>
            <wp:effectExtent l="0" t="0" r="15240" b="9525"/>
            <wp:docPr id="49" name="Chart 49">
              <a:extLst xmlns:a="http://schemas.openxmlformats.org/drawingml/2006/main">
                <a:ext uri="{FF2B5EF4-FFF2-40B4-BE49-F238E27FC236}">
                  <a16:creationId xmlns:a16="http://schemas.microsoft.com/office/drawing/2014/main" id="{36264844-B3C2-411F-8945-369698253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76320BB" w14:textId="653FDEAB" w:rsidR="004F4299" w:rsidRDefault="004F4299" w:rsidP="00764F93">
      <w:pPr>
        <w:spacing w:after="0" w:line="240" w:lineRule="auto"/>
        <w:rPr>
          <w:rFonts w:cstheme="minorHAnsi"/>
          <w:sz w:val="20"/>
          <w:szCs w:val="20"/>
        </w:rPr>
      </w:pPr>
    </w:p>
    <w:p w14:paraId="5E4E335D" w14:textId="77777777" w:rsidR="006C3CE1" w:rsidRDefault="006C3CE1" w:rsidP="00764F93">
      <w:pPr>
        <w:spacing w:after="0" w:line="240" w:lineRule="auto"/>
        <w:rPr>
          <w:rFonts w:ascii="Times New Roman" w:hAnsi="Times New Roman" w:cs="Calibri"/>
        </w:rPr>
      </w:pPr>
    </w:p>
    <w:p w14:paraId="367AFAC8" w14:textId="736C00AF" w:rsidR="000F7F44" w:rsidRDefault="000F7F44" w:rsidP="00764F93">
      <w:pPr>
        <w:spacing w:after="0" w:line="240" w:lineRule="auto"/>
        <w:rPr>
          <w:rFonts w:ascii="Times New Roman" w:hAnsi="Times New Roman" w:cs="Calibri"/>
        </w:rPr>
      </w:pPr>
    </w:p>
    <w:p w14:paraId="1163337C" w14:textId="77777777" w:rsidR="0015266A" w:rsidRDefault="0015266A" w:rsidP="00764F93">
      <w:pPr>
        <w:spacing w:after="0" w:line="240" w:lineRule="auto"/>
        <w:rPr>
          <w:rFonts w:ascii="Times New Roman" w:hAnsi="Times New Roman" w:cs="Calibri"/>
        </w:rPr>
      </w:pPr>
    </w:p>
    <w:p w14:paraId="20985446" w14:textId="46850EB3" w:rsidR="005F3485" w:rsidRPr="000D596E" w:rsidRDefault="005F3485" w:rsidP="00764F93">
      <w:pPr>
        <w:spacing w:after="0" w:line="240" w:lineRule="auto"/>
        <w:rPr>
          <w:rFonts w:cstheme="minorHAnsi"/>
          <w:b/>
          <w:bCs/>
          <w:i/>
          <w:iCs/>
          <w:sz w:val="32"/>
          <w:szCs w:val="32"/>
          <w:u w:val="single"/>
        </w:rPr>
      </w:pPr>
      <w:r w:rsidRPr="000D596E">
        <w:rPr>
          <w:rFonts w:cstheme="minorHAnsi"/>
          <w:b/>
          <w:bCs/>
          <w:i/>
          <w:iCs/>
          <w:sz w:val="32"/>
          <w:szCs w:val="32"/>
          <w:u w:val="single"/>
        </w:rPr>
        <w:t xml:space="preserve">The Future </w:t>
      </w:r>
      <w:r w:rsidR="00CC2FD5" w:rsidRPr="000D596E">
        <w:rPr>
          <w:rFonts w:cstheme="minorHAnsi"/>
          <w:b/>
          <w:bCs/>
          <w:i/>
          <w:iCs/>
          <w:sz w:val="32"/>
          <w:szCs w:val="32"/>
          <w:u w:val="single"/>
        </w:rPr>
        <w:t>of I</w:t>
      </w:r>
      <w:r w:rsidR="00807B0C" w:rsidRPr="000D596E">
        <w:rPr>
          <w:rFonts w:cstheme="minorHAnsi"/>
          <w:b/>
          <w:bCs/>
          <w:i/>
          <w:iCs/>
          <w:sz w:val="32"/>
          <w:szCs w:val="32"/>
          <w:u w:val="single"/>
        </w:rPr>
        <w:t>-</w:t>
      </w:r>
      <w:r w:rsidRPr="000D596E">
        <w:rPr>
          <w:rFonts w:cstheme="minorHAnsi"/>
          <w:b/>
          <w:bCs/>
          <w:i/>
          <w:iCs/>
          <w:sz w:val="32"/>
          <w:szCs w:val="32"/>
          <w:u w:val="single"/>
        </w:rPr>
        <w:t>BLADE</w:t>
      </w:r>
      <w:r w:rsidR="000114FE" w:rsidRPr="000D596E">
        <w:rPr>
          <w:rFonts w:cstheme="minorHAnsi"/>
          <w:b/>
          <w:bCs/>
          <w:i/>
          <w:iCs/>
          <w:sz w:val="32"/>
          <w:szCs w:val="32"/>
          <w:u w:val="single"/>
        </w:rPr>
        <w:t xml:space="preserve"> </w:t>
      </w:r>
      <w:r w:rsidR="00F9383D" w:rsidRPr="000D596E">
        <w:rPr>
          <w:rFonts w:cstheme="minorHAnsi"/>
          <w:b/>
          <w:bCs/>
          <w:i/>
          <w:iCs/>
          <w:sz w:val="32"/>
          <w:szCs w:val="32"/>
          <w:u w:val="single"/>
        </w:rPr>
        <w:t>requires</w:t>
      </w:r>
      <w:r w:rsidR="000114FE" w:rsidRPr="000D596E">
        <w:rPr>
          <w:rFonts w:cstheme="minorHAnsi"/>
          <w:b/>
          <w:bCs/>
          <w:i/>
          <w:iCs/>
          <w:sz w:val="32"/>
          <w:szCs w:val="32"/>
          <w:u w:val="single"/>
        </w:rPr>
        <w:t xml:space="preserve"> collective action</w:t>
      </w:r>
    </w:p>
    <w:p w14:paraId="35248FF2" w14:textId="56B30510" w:rsidR="00AC1622" w:rsidRDefault="00AC1622" w:rsidP="00764F93">
      <w:pPr>
        <w:spacing w:after="0" w:line="240" w:lineRule="auto"/>
        <w:rPr>
          <w:rFonts w:ascii="Times New Roman" w:hAnsi="Times New Roman" w:cs="Calibri"/>
        </w:rPr>
      </w:pPr>
    </w:p>
    <w:p w14:paraId="070024C9" w14:textId="1680F9E9" w:rsidR="00AE7CD6" w:rsidRDefault="00AC1622" w:rsidP="00AC1622">
      <w:pPr>
        <w:spacing w:after="0" w:line="240" w:lineRule="auto"/>
        <w:jc w:val="both"/>
        <w:rPr>
          <w:rFonts w:cstheme="minorHAnsi"/>
        </w:rPr>
      </w:pPr>
      <w:r w:rsidRPr="00AC1622">
        <w:rPr>
          <w:rFonts w:cstheme="minorHAnsi"/>
        </w:rPr>
        <w:t>These new findings underline the value of I-BLADE and the importance of further developing the data to better understand the drivers of Indigenous business growth, especially the role played by government and corporate initiatives, and quantifying the flow-on social and economic benefits to the public.</w:t>
      </w:r>
    </w:p>
    <w:p w14:paraId="3626E6BB" w14:textId="2A5D1196" w:rsidR="00AE7CD6" w:rsidRDefault="00AE7CD6" w:rsidP="00AC1622">
      <w:pPr>
        <w:spacing w:after="0" w:line="240" w:lineRule="auto"/>
        <w:jc w:val="both"/>
        <w:rPr>
          <w:rFonts w:cstheme="minorHAnsi"/>
        </w:rPr>
      </w:pPr>
    </w:p>
    <w:p w14:paraId="4F7868FB" w14:textId="67F62FEE" w:rsidR="003E2860" w:rsidRPr="0043321B" w:rsidRDefault="008D63E6" w:rsidP="000D596E">
      <w:pPr>
        <w:spacing w:after="0" w:line="240" w:lineRule="auto"/>
        <w:rPr>
          <w:rFonts w:cstheme="minorHAnsi"/>
        </w:rPr>
      </w:pPr>
      <w:r w:rsidRPr="008D63E6">
        <w:rPr>
          <w:rFonts w:ascii="Calibri" w:eastAsia="Times New Roman" w:hAnsi="Calibri" w:cs="Calibri"/>
          <w:color w:val="000000"/>
          <w:lang w:eastAsia="en-GB"/>
        </w:rPr>
        <w:t>The Indigenous business sector, Indigenous business data custodians, corporates and government stakeholders </w:t>
      </w:r>
      <w:r w:rsidR="003E2860">
        <w:rPr>
          <w:rFonts w:cstheme="minorHAnsi"/>
        </w:rPr>
        <w:t>ca</w:t>
      </w:r>
      <w:r w:rsidR="00507BF0">
        <w:rPr>
          <w:rFonts w:cstheme="minorHAnsi"/>
        </w:rPr>
        <w:t>n</w:t>
      </w:r>
      <w:r w:rsidR="003E2860">
        <w:rPr>
          <w:rFonts w:cstheme="minorHAnsi"/>
        </w:rPr>
        <w:t xml:space="preserve"> </w:t>
      </w:r>
      <w:r w:rsidR="006B0DC2">
        <w:rPr>
          <w:rFonts w:cstheme="minorHAnsi"/>
        </w:rPr>
        <w:t>take a leading role</w:t>
      </w:r>
      <w:r w:rsidR="00184723">
        <w:rPr>
          <w:rFonts w:cstheme="minorHAnsi"/>
        </w:rPr>
        <w:t xml:space="preserve"> through the following initiatives:</w:t>
      </w:r>
    </w:p>
    <w:p w14:paraId="3122D623" w14:textId="77777777" w:rsidR="00184723" w:rsidRPr="0043321B" w:rsidRDefault="00184723" w:rsidP="00AC1622">
      <w:pPr>
        <w:spacing w:after="0" w:line="240" w:lineRule="auto"/>
        <w:jc w:val="both"/>
        <w:rPr>
          <w:rFonts w:cstheme="minorHAnsi"/>
        </w:rPr>
      </w:pPr>
    </w:p>
    <w:p w14:paraId="156C1F3F" w14:textId="6A99B0EC" w:rsidR="004E387A" w:rsidRPr="0043321B" w:rsidRDefault="0011400E" w:rsidP="00184723">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Indigenous business data custodians</w:t>
      </w:r>
      <w:r w:rsidRPr="0043321B">
        <w:rPr>
          <w:rFonts w:asciiTheme="minorHAnsi" w:hAnsiTheme="minorHAnsi" w:cstheme="minorHAnsi"/>
        </w:rPr>
        <w:t xml:space="preserve"> to expand coverage of registries and continue contributing annually to the development of I-BLADE</w:t>
      </w:r>
    </w:p>
    <w:p w14:paraId="0D5763E9" w14:textId="20C68952" w:rsidR="00AC1622" w:rsidRPr="0043321B" w:rsidRDefault="004E387A" w:rsidP="00184723">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 xml:space="preserve">Indigenous </w:t>
      </w:r>
      <w:r w:rsidR="00374472" w:rsidRPr="0043321B">
        <w:rPr>
          <w:rFonts w:asciiTheme="minorHAnsi" w:hAnsiTheme="minorHAnsi" w:cstheme="minorHAnsi"/>
          <w:b/>
          <w:bCs/>
        </w:rPr>
        <w:t>business sector leaders</w:t>
      </w:r>
      <w:r w:rsidR="00374472" w:rsidRPr="0043321B">
        <w:rPr>
          <w:rFonts w:asciiTheme="minorHAnsi" w:hAnsiTheme="minorHAnsi" w:cstheme="minorHAnsi"/>
        </w:rPr>
        <w:t xml:space="preserve"> </w:t>
      </w:r>
      <w:r w:rsidR="00AC1622" w:rsidRPr="0043321B">
        <w:rPr>
          <w:rFonts w:asciiTheme="minorHAnsi" w:hAnsiTheme="minorHAnsi" w:cstheme="minorHAnsi"/>
        </w:rPr>
        <w:t>to develop initiatives to grow the coverage of Indigenous owned business on these registries</w:t>
      </w:r>
    </w:p>
    <w:p w14:paraId="5C9B3CBC" w14:textId="39F4CE26" w:rsidR="00915EFB" w:rsidRPr="0043321B" w:rsidRDefault="000114FE" w:rsidP="00AC1622">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Individual Indigenous businesses</w:t>
      </w:r>
      <w:r w:rsidRPr="0043321B">
        <w:rPr>
          <w:rFonts w:asciiTheme="minorHAnsi" w:hAnsiTheme="minorHAnsi" w:cstheme="minorHAnsi"/>
        </w:rPr>
        <w:t xml:space="preserve"> with an online presence</w:t>
      </w:r>
      <w:r w:rsidR="004B1F09" w:rsidRPr="0043321B">
        <w:rPr>
          <w:rFonts w:asciiTheme="minorHAnsi" w:hAnsiTheme="minorHAnsi" w:cstheme="minorHAnsi"/>
        </w:rPr>
        <w:t xml:space="preserve"> that</w:t>
      </w:r>
      <w:r w:rsidRPr="0043321B">
        <w:rPr>
          <w:rFonts w:asciiTheme="minorHAnsi" w:hAnsiTheme="minorHAnsi" w:cstheme="minorHAnsi"/>
        </w:rPr>
        <w:t xml:space="preserve"> identify</w:t>
      </w:r>
      <w:r w:rsidR="004B1F09" w:rsidRPr="0043321B">
        <w:rPr>
          <w:rFonts w:asciiTheme="minorHAnsi" w:hAnsiTheme="minorHAnsi" w:cstheme="minorHAnsi"/>
        </w:rPr>
        <w:t xml:space="preserve"> as Indigenous to have their </w:t>
      </w:r>
      <w:r w:rsidR="00AC1622" w:rsidRPr="0043321B">
        <w:rPr>
          <w:rFonts w:asciiTheme="minorHAnsi" w:hAnsiTheme="minorHAnsi" w:cstheme="minorHAnsi"/>
        </w:rPr>
        <w:t>ownership verified with business registration across all relevant registries to maximise their business exposure</w:t>
      </w:r>
    </w:p>
    <w:p w14:paraId="6EB992F4" w14:textId="780523AA" w:rsidR="00FE13FE" w:rsidRPr="0043321B" w:rsidRDefault="00915EFB" w:rsidP="00AC1622">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Governments</w:t>
      </w:r>
      <w:r w:rsidRPr="0043321B">
        <w:rPr>
          <w:rFonts w:asciiTheme="minorHAnsi" w:hAnsiTheme="minorHAnsi" w:cstheme="minorHAnsi"/>
        </w:rPr>
        <w:t xml:space="preserve"> working with researchers to</w:t>
      </w:r>
      <w:r w:rsidR="00280EBB" w:rsidRPr="0043321B">
        <w:rPr>
          <w:rFonts w:asciiTheme="minorHAnsi" w:hAnsiTheme="minorHAnsi" w:cstheme="minorHAnsi"/>
        </w:rPr>
        <w:t xml:space="preserve"> </w:t>
      </w:r>
      <w:r w:rsidR="00AC1622" w:rsidRPr="0043321B">
        <w:rPr>
          <w:rFonts w:asciiTheme="minorHAnsi" w:hAnsiTheme="minorHAnsi" w:cstheme="minorHAnsi"/>
        </w:rPr>
        <w:t>synchronis</w:t>
      </w:r>
      <w:r w:rsidRPr="0043321B">
        <w:rPr>
          <w:rFonts w:asciiTheme="minorHAnsi" w:hAnsiTheme="minorHAnsi" w:cstheme="minorHAnsi"/>
        </w:rPr>
        <w:t>e</w:t>
      </w:r>
      <w:r w:rsidR="00AC1622" w:rsidRPr="0043321B">
        <w:rPr>
          <w:rFonts w:asciiTheme="minorHAnsi" w:hAnsiTheme="minorHAnsi" w:cstheme="minorHAnsi"/>
        </w:rPr>
        <w:t xml:space="preserve"> the collection of business statistics such as sector, business age, industry, Indigenous verification status and location that can be used to verify how different businesses that are linked to BLADE are from businesses that cannot be linked.</w:t>
      </w:r>
    </w:p>
    <w:p w14:paraId="765CA8FA" w14:textId="52C4858F" w:rsidR="005E172E" w:rsidRPr="0043321B" w:rsidRDefault="00AC1622" w:rsidP="0043321B">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 xml:space="preserve">ABS </w:t>
      </w:r>
      <w:r w:rsidRPr="0043321B">
        <w:rPr>
          <w:rFonts w:asciiTheme="minorHAnsi" w:hAnsiTheme="minorHAnsi" w:cstheme="minorHAnsi"/>
        </w:rPr>
        <w:t>to help develop BLAD</w:t>
      </w:r>
      <w:r w:rsidR="00C17801" w:rsidRPr="0043321B">
        <w:rPr>
          <w:rFonts w:asciiTheme="minorHAnsi" w:hAnsiTheme="minorHAnsi" w:cstheme="minorHAnsi"/>
        </w:rPr>
        <w:t>E by</w:t>
      </w:r>
      <w:r w:rsidRPr="0043321B">
        <w:rPr>
          <w:rFonts w:asciiTheme="minorHAnsi" w:hAnsiTheme="minorHAnsi" w:cstheme="minorHAnsi"/>
        </w:rPr>
        <w:t xml:space="preserve"> improving the understanding of why 40% of Indigenous businesses on registries are apparently inactive for tax purposes. Shedding light on the reasons for inactivity is important for measuring business termination/survival, a key performance measure for the sector that we hope to capture in future waves of I-BLADE. </w:t>
      </w:r>
    </w:p>
    <w:p w14:paraId="5C65C219" w14:textId="4526D76B" w:rsidR="00AC1622" w:rsidRPr="0043321B" w:rsidRDefault="005E172E" w:rsidP="00AC1622">
      <w:pPr>
        <w:pStyle w:val="ListParagraph"/>
        <w:numPr>
          <w:ilvl w:val="0"/>
          <w:numId w:val="3"/>
        </w:numPr>
        <w:jc w:val="both"/>
        <w:rPr>
          <w:rFonts w:asciiTheme="minorHAnsi" w:hAnsiTheme="minorHAnsi" w:cstheme="minorHAnsi"/>
        </w:rPr>
      </w:pPr>
      <w:r w:rsidRPr="0043321B">
        <w:rPr>
          <w:rFonts w:asciiTheme="minorHAnsi" w:hAnsiTheme="minorHAnsi" w:cstheme="minorHAnsi"/>
          <w:b/>
          <w:bCs/>
        </w:rPr>
        <w:t>G</w:t>
      </w:r>
      <w:r w:rsidR="00AC1622" w:rsidRPr="0043321B">
        <w:rPr>
          <w:rFonts w:asciiTheme="minorHAnsi" w:hAnsiTheme="minorHAnsi" w:cstheme="minorHAnsi"/>
          <w:b/>
          <w:bCs/>
        </w:rPr>
        <w:t>overnment</w:t>
      </w:r>
      <w:r w:rsidR="002C19D5" w:rsidRPr="0043321B">
        <w:rPr>
          <w:rFonts w:asciiTheme="minorHAnsi" w:hAnsiTheme="minorHAnsi" w:cstheme="minorHAnsi"/>
          <w:b/>
          <w:bCs/>
        </w:rPr>
        <w:t>s</w:t>
      </w:r>
      <w:r w:rsidR="00AC1622" w:rsidRPr="0043321B">
        <w:rPr>
          <w:rFonts w:asciiTheme="minorHAnsi" w:hAnsiTheme="minorHAnsi" w:cstheme="minorHAnsi"/>
          <w:b/>
          <w:bCs/>
        </w:rPr>
        <w:t xml:space="preserve"> and corporate</w:t>
      </w:r>
      <w:r w:rsidRPr="0043321B">
        <w:rPr>
          <w:rFonts w:asciiTheme="minorHAnsi" w:hAnsiTheme="minorHAnsi" w:cstheme="minorHAnsi"/>
          <w:b/>
          <w:bCs/>
        </w:rPr>
        <w:t>s</w:t>
      </w:r>
      <w:r w:rsidRPr="0043321B">
        <w:rPr>
          <w:rFonts w:asciiTheme="minorHAnsi" w:hAnsiTheme="minorHAnsi" w:cstheme="minorHAnsi"/>
        </w:rPr>
        <w:t xml:space="preserve"> to share</w:t>
      </w:r>
      <w:r w:rsidR="00AC1622" w:rsidRPr="0043321B">
        <w:rPr>
          <w:rFonts w:asciiTheme="minorHAnsi" w:hAnsiTheme="minorHAnsi" w:cstheme="minorHAnsi"/>
        </w:rPr>
        <w:t xml:space="preserve"> procurement data and employee and Indigenous community wellbeing data for the purpose of measuring impacts of IPPP and the flow-on public benefits to community and the rest of Australia. </w:t>
      </w:r>
    </w:p>
    <w:p w14:paraId="7AC98177" w14:textId="05B3BBB3" w:rsidR="00880B50" w:rsidRDefault="00880B50" w:rsidP="00880B50">
      <w:pPr>
        <w:jc w:val="both"/>
        <w:rPr>
          <w:rFonts w:cstheme="minorHAnsi"/>
        </w:rPr>
      </w:pPr>
    </w:p>
    <w:p w14:paraId="38296D15" w14:textId="6C282C31" w:rsidR="00880B50" w:rsidRPr="000D596E" w:rsidRDefault="00880B50" w:rsidP="00880B50">
      <w:pPr>
        <w:jc w:val="both"/>
        <w:rPr>
          <w:rFonts w:cstheme="minorHAnsi"/>
          <w:b/>
          <w:bCs/>
          <w:sz w:val="28"/>
          <w:szCs w:val="28"/>
        </w:rPr>
      </w:pPr>
      <w:r w:rsidRPr="000D596E">
        <w:rPr>
          <w:rFonts w:cstheme="minorHAnsi"/>
          <w:b/>
          <w:bCs/>
          <w:sz w:val="28"/>
          <w:szCs w:val="28"/>
        </w:rPr>
        <w:t>Together we can help shape the future of the Indigenous business secto</w:t>
      </w:r>
      <w:r w:rsidR="006374D0" w:rsidRPr="000D596E">
        <w:rPr>
          <w:rFonts w:cstheme="minorHAnsi"/>
          <w:b/>
          <w:bCs/>
          <w:sz w:val="28"/>
          <w:szCs w:val="28"/>
        </w:rPr>
        <w:t>r.</w:t>
      </w:r>
    </w:p>
    <w:p w14:paraId="5C344876" w14:textId="2160B564" w:rsidR="006374D0" w:rsidRDefault="006374D0" w:rsidP="00880B50">
      <w:pPr>
        <w:jc w:val="both"/>
        <w:rPr>
          <w:rFonts w:cstheme="minorHAnsi"/>
        </w:rPr>
      </w:pPr>
    </w:p>
    <w:p w14:paraId="161B8231" w14:textId="7D7476D1" w:rsidR="006423B2" w:rsidRDefault="007E6B80" w:rsidP="00880B50">
      <w:pPr>
        <w:jc w:val="both"/>
        <w:rPr>
          <w:rFonts w:cstheme="minorHAnsi"/>
        </w:rPr>
      </w:pPr>
      <w:r>
        <w:rPr>
          <w:rFonts w:cstheme="minorHAnsi"/>
        </w:rPr>
        <w:t xml:space="preserve">Want to know more? </w:t>
      </w:r>
      <w:r w:rsidR="0022731D">
        <w:rPr>
          <w:rFonts w:cstheme="minorHAnsi"/>
        </w:rPr>
        <w:t>P</w:t>
      </w:r>
      <w:r w:rsidR="006F7619">
        <w:rPr>
          <w:rFonts w:cstheme="minorHAnsi"/>
        </w:rPr>
        <w:t xml:space="preserve">lease click here for the full </w:t>
      </w:r>
      <w:r w:rsidR="00852D60">
        <w:rPr>
          <w:rFonts w:cstheme="minorHAnsi"/>
        </w:rPr>
        <w:t>Snapshot 1.0 report</w:t>
      </w:r>
      <w:r w:rsidR="0022731D">
        <w:rPr>
          <w:rFonts w:cstheme="minorHAnsi"/>
        </w:rPr>
        <w:t xml:space="preserve"> that </w:t>
      </w:r>
      <w:r w:rsidR="00BF52EF">
        <w:rPr>
          <w:rFonts w:cstheme="minorHAnsi"/>
        </w:rPr>
        <w:t>includes</w:t>
      </w:r>
      <w:r w:rsidR="0022731D">
        <w:rPr>
          <w:rFonts w:cstheme="minorHAnsi"/>
        </w:rPr>
        <w:t xml:space="preserve"> in-depth </w:t>
      </w:r>
      <w:r w:rsidR="00852D60">
        <w:rPr>
          <w:rFonts w:cstheme="minorHAnsi"/>
        </w:rPr>
        <w:t>explanations</w:t>
      </w:r>
      <w:r w:rsidR="0022731D">
        <w:rPr>
          <w:rFonts w:cstheme="minorHAnsi"/>
        </w:rPr>
        <w:t xml:space="preserve"> of our methodology, insights and </w:t>
      </w:r>
      <w:r w:rsidR="00BF52EF">
        <w:rPr>
          <w:rFonts w:cstheme="minorHAnsi"/>
        </w:rPr>
        <w:t xml:space="preserve">more. </w:t>
      </w:r>
    </w:p>
    <w:p w14:paraId="10F8638B" w14:textId="240F935B" w:rsidR="00B069E5" w:rsidRDefault="00B069E5" w:rsidP="00880B50">
      <w:pPr>
        <w:jc w:val="both"/>
        <w:rPr>
          <w:rFonts w:cstheme="minorHAnsi"/>
        </w:rPr>
      </w:pPr>
    </w:p>
    <w:p w14:paraId="5A5495A3" w14:textId="1A71600F" w:rsidR="00B069E5" w:rsidRPr="009A1CD9" w:rsidRDefault="00B069E5" w:rsidP="00B069E5">
      <w:pPr>
        <w:rPr>
          <w:sz w:val="28"/>
          <w:szCs w:val="28"/>
        </w:rPr>
      </w:pPr>
      <w:r>
        <w:rPr>
          <w:sz w:val="28"/>
          <w:szCs w:val="28"/>
        </w:rPr>
        <w:t>IMPORTANT NOTE</w:t>
      </w:r>
    </w:p>
    <w:p w14:paraId="79FD759D" w14:textId="77777777" w:rsidR="00B069E5" w:rsidRDefault="00B069E5" w:rsidP="00B069E5">
      <w:r>
        <w:t>Source for all figures: I-BLADE 1.0, restricted to businesses that are active for tax purposes. Indigenous businesses are from Indigenous business registries (Supply Nation registry, ICN Gateway data, Victorian Aboriginal Business Directory or the ORIC database).</w:t>
      </w:r>
    </w:p>
    <w:p w14:paraId="0B95FB5A" w14:textId="77777777" w:rsidR="00B069E5" w:rsidRDefault="00B069E5" w:rsidP="00B069E5">
      <w:r>
        <w:t>Note: Categories of business type are based on business registration status in the ABS Business Registry.</w:t>
      </w:r>
    </w:p>
    <w:p w14:paraId="16B39AB2" w14:textId="28C88035" w:rsidR="00B42E99" w:rsidRDefault="00B42E99" w:rsidP="00B42E99"/>
    <w:p w14:paraId="38556B5E" w14:textId="698298E5" w:rsidR="006374D0" w:rsidRDefault="006374D0" w:rsidP="00880B50">
      <w:pPr>
        <w:jc w:val="both"/>
        <w:rPr>
          <w:rFonts w:cstheme="minorHAnsi"/>
        </w:rPr>
      </w:pPr>
    </w:p>
    <w:p w14:paraId="523078C3" w14:textId="77777777" w:rsidR="00B42E99" w:rsidRDefault="00B42E99" w:rsidP="00880B50">
      <w:pPr>
        <w:jc w:val="both"/>
        <w:rPr>
          <w:rFonts w:cstheme="minorHAnsi"/>
        </w:rPr>
      </w:pPr>
    </w:p>
    <w:p w14:paraId="14040BE5" w14:textId="00C03A1D" w:rsidR="006374D0" w:rsidRPr="00641041" w:rsidRDefault="006374D0" w:rsidP="00880B50">
      <w:pPr>
        <w:jc w:val="both"/>
        <w:rPr>
          <w:rFonts w:cstheme="minorHAnsi"/>
          <w:sz w:val="28"/>
          <w:szCs w:val="28"/>
        </w:rPr>
      </w:pPr>
      <w:r w:rsidRPr="00641041">
        <w:rPr>
          <w:rFonts w:cstheme="minorHAnsi"/>
          <w:sz w:val="28"/>
          <w:szCs w:val="28"/>
        </w:rPr>
        <w:t xml:space="preserve">Partners </w:t>
      </w:r>
    </w:p>
    <w:p w14:paraId="0B545C49" w14:textId="4B6AEAFB" w:rsidR="006374D0" w:rsidRPr="00880B50" w:rsidRDefault="006374D0" w:rsidP="00880B50">
      <w:pPr>
        <w:jc w:val="both"/>
        <w:rPr>
          <w:rFonts w:cstheme="minorHAnsi"/>
        </w:rPr>
      </w:pPr>
      <w:r>
        <w:rPr>
          <w:rFonts w:cstheme="minorHAnsi"/>
        </w:rPr>
        <w:t xml:space="preserve">Partner logos </w:t>
      </w:r>
      <w:commentRangeStart w:id="1"/>
      <w:r>
        <w:rPr>
          <w:rFonts w:cstheme="minorHAnsi"/>
        </w:rPr>
        <w:t>here</w:t>
      </w:r>
      <w:commentRangeEnd w:id="1"/>
      <w:r>
        <w:rPr>
          <w:rStyle w:val="CommentReference"/>
        </w:rPr>
        <w:commentReference w:id="1"/>
      </w:r>
    </w:p>
    <w:p w14:paraId="2CD621F6" w14:textId="77777777" w:rsidR="00AC1622" w:rsidRDefault="00AC1622" w:rsidP="00764F93">
      <w:pPr>
        <w:spacing w:after="0" w:line="240" w:lineRule="auto"/>
        <w:rPr>
          <w:rFonts w:ascii="Times New Roman" w:hAnsi="Times New Roman" w:cs="Calibri"/>
        </w:rPr>
      </w:pPr>
    </w:p>
    <w:p w14:paraId="60A95B75" w14:textId="7C350299" w:rsidR="00DE2E7D" w:rsidRDefault="00DE2E7D" w:rsidP="00764F93">
      <w:pPr>
        <w:spacing w:after="0" w:line="240" w:lineRule="auto"/>
        <w:rPr>
          <w:rFonts w:ascii="Times New Roman" w:hAnsi="Times New Roman" w:cs="Calibri"/>
        </w:rPr>
      </w:pPr>
    </w:p>
    <w:p w14:paraId="18B1B426" w14:textId="43EC19EA" w:rsidR="00DB4070" w:rsidRPr="00641041" w:rsidRDefault="00DB4070" w:rsidP="00764F93">
      <w:pPr>
        <w:spacing w:after="0" w:line="240" w:lineRule="auto"/>
        <w:rPr>
          <w:rFonts w:ascii="Times New Roman" w:hAnsi="Times New Roman" w:cs="Calibri"/>
          <w:sz w:val="28"/>
          <w:szCs w:val="28"/>
        </w:rPr>
      </w:pPr>
      <w:r w:rsidRPr="00641041">
        <w:rPr>
          <w:rFonts w:ascii="Times New Roman" w:hAnsi="Times New Roman" w:cs="Calibri"/>
          <w:sz w:val="28"/>
          <w:szCs w:val="28"/>
        </w:rPr>
        <w:t xml:space="preserve">About the </w:t>
      </w:r>
      <w:commentRangeStart w:id="2"/>
      <w:commentRangeStart w:id="3"/>
      <w:r w:rsidRPr="00641041">
        <w:rPr>
          <w:rFonts w:ascii="Times New Roman" w:hAnsi="Times New Roman" w:cs="Calibri"/>
          <w:sz w:val="28"/>
          <w:szCs w:val="28"/>
        </w:rPr>
        <w:t>authors</w:t>
      </w:r>
      <w:commentRangeEnd w:id="2"/>
      <w:r w:rsidRPr="00641041">
        <w:rPr>
          <w:rStyle w:val="CommentReference"/>
          <w:sz w:val="28"/>
          <w:szCs w:val="28"/>
        </w:rPr>
        <w:commentReference w:id="2"/>
      </w:r>
      <w:commentRangeEnd w:id="3"/>
      <w:r w:rsidR="006D4657">
        <w:rPr>
          <w:rStyle w:val="CommentReference"/>
        </w:rPr>
        <w:commentReference w:id="3"/>
      </w:r>
    </w:p>
    <w:p w14:paraId="53AB0C5C" w14:textId="640603E8" w:rsidR="00DB4070" w:rsidRDefault="00DB4070" w:rsidP="00764F93">
      <w:pPr>
        <w:spacing w:after="0" w:line="240" w:lineRule="auto"/>
        <w:rPr>
          <w:rFonts w:ascii="Times New Roman" w:hAnsi="Times New Roman" w:cs="Calibri"/>
        </w:rPr>
      </w:pPr>
    </w:p>
    <w:p w14:paraId="55D0B6FE" w14:textId="77777777" w:rsidR="00DB4070" w:rsidRDefault="00DB4070" w:rsidP="00764F93">
      <w:pPr>
        <w:spacing w:after="0" w:line="240" w:lineRule="auto"/>
        <w:rPr>
          <w:rFonts w:ascii="Times New Roman" w:hAnsi="Times New Roman" w:cs="Calibri"/>
        </w:rPr>
      </w:pPr>
    </w:p>
    <w:p w14:paraId="3B3118C7"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Associate Professor Michelle Evans</w:t>
      </w:r>
    </w:p>
    <w:p w14:paraId="1E792DD1"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Dr Cain Polidano</w:t>
      </w:r>
    </w:p>
    <w:p w14:paraId="51D182C8"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Associate Professor Julie Moschion</w:t>
      </w:r>
    </w:p>
    <w:p w14:paraId="5465ACBC"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Professor Marcia Langton</w:t>
      </w:r>
    </w:p>
    <w:p w14:paraId="74AD2E81"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Dr Matthew Storey</w:t>
      </w:r>
    </w:p>
    <w:p w14:paraId="75F01B03"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Dr Victor Sojo</w:t>
      </w:r>
    </w:p>
    <w:p w14:paraId="7F6EEF09" w14:textId="77777777" w:rsidR="00A61ECC" w:rsidRDefault="00A61ECC" w:rsidP="00A61ECC">
      <w:pPr>
        <w:spacing w:after="0" w:line="240" w:lineRule="auto"/>
        <w:rPr>
          <w:rFonts w:ascii="Times New Roman" w:eastAsia="Times New Roman" w:hAnsi="Times New Roman" w:cs="Times New Roman"/>
          <w:sz w:val="24"/>
          <w:szCs w:val="24"/>
          <w:lang w:eastAsia="en-GB"/>
        </w:rPr>
      </w:pPr>
      <w:r w:rsidRPr="00A61ECC">
        <w:rPr>
          <w:rFonts w:ascii="Times New Roman" w:eastAsia="Times New Roman" w:hAnsi="Times New Roman" w:cs="Times New Roman"/>
          <w:sz w:val="24"/>
          <w:szCs w:val="24"/>
          <w:lang w:eastAsia="en-GB"/>
        </w:rPr>
        <w:t>Professor Paul Jensen</w:t>
      </w:r>
    </w:p>
    <w:p w14:paraId="0DA81EED" w14:textId="5B8C325E" w:rsidR="009038A2" w:rsidRPr="00FA12FE" w:rsidRDefault="009038A2" w:rsidP="00FA12FE">
      <w:pPr>
        <w:spacing w:after="0" w:line="240" w:lineRule="auto"/>
        <w:rPr>
          <w:rFonts w:cstheme="minorHAnsi"/>
        </w:rPr>
      </w:pPr>
    </w:p>
    <w:sectPr w:rsidR="009038A2" w:rsidRPr="00FA12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ah Kurland" w:date="2021-04-20T13:24:00Z" w:initials="SK">
    <w:p w14:paraId="7D420F6E" w14:textId="7E600C2F" w:rsidR="00406F3B" w:rsidRDefault="00406F3B">
      <w:pPr>
        <w:pStyle w:val="CommentText"/>
      </w:pPr>
      <w:r>
        <w:rPr>
          <w:rStyle w:val="CommentReference"/>
        </w:rPr>
        <w:annotationRef/>
      </w:r>
      <w:r>
        <w:t xml:space="preserve">I guess we say challenge a lot but I think dismiss is too strong. Perhaps ‘question’ </w:t>
      </w:r>
    </w:p>
  </w:comment>
  <w:comment w:id="1" w:author="Lan Hoang" w:date="2021-04-15T15:24:00Z" w:initials="LH">
    <w:p w14:paraId="5FC572CD" w14:textId="14D7E411" w:rsidR="006374D0" w:rsidRDefault="006374D0">
      <w:pPr>
        <w:pStyle w:val="CommentText"/>
      </w:pPr>
      <w:r>
        <w:rPr>
          <w:rStyle w:val="CommentReference"/>
        </w:rPr>
        <w:annotationRef/>
      </w:r>
      <w:r>
        <w:t>Sarah, I assume you have all the logos</w:t>
      </w:r>
      <w:r w:rsidR="00641041">
        <w:t>.  Please advise if there is a particular order in which they must appear.</w:t>
      </w:r>
    </w:p>
  </w:comment>
  <w:comment w:id="2" w:author="Lan Hoang" w:date="2021-04-15T15:25:00Z" w:initials="LH">
    <w:p w14:paraId="430914B3" w14:textId="27F261D8" w:rsidR="00DB4070" w:rsidRDefault="00DB4070">
      <w:pPr>
        <w:pStyle w:val="CommentText"/>
      </w:pPr>
      <w:r>
        <w:rPr>
          <w:rStyle w:val="CommentReference"/>
        </w:rPr>
        <w:annotationRef/>
      </w:r>
      <w:r w:rsidR="007B4AFD">
        <w:t>Sarah, please insert list.  Then I’ll ask Shaun to link to their UoM bios</w:t>
      </w:r>
    </w:p>
  </w:comment>
  <w:comment w:id="3" w:author="Lan Hoang" w:date="2021-04-20T20:39:00Z" w:initials="LH">
    <w:p w14:paraId="40D72F6A" w14:textId="7B5161BD" w:rsidR="006D4657" w:rsidRDefault="006D4657">
      <w:pPr>
        <w:pStyle w:val="CommentText"/>
      </w:pPr>
      <w:r>
        <w:rPr>
          <w:rStyle w:val="CommentReference"/>
        </w:rPr>
        <w:annotationRef/>
      </w:r>
      <w:r>
        <w:t>Shaun, can you please link to their bios on the UoM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420F6E" w15:done="0"/>
  <w15:commentEx w15:paraId="5FC572CD" w15:done="0"/>
  <w15:commentEx w15:paraId="430914B3" w15:done="1"/>
  <w15:commentEx w15:paraId="40D72F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547D" w16cex:dateUtc="2021-04-20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420F6E" w16cid:durableId="2429547D"/>
  <w16cid:commentId w16cid:paraId="5FC572CD" w16cid:durableId="2422D91E"/>
  <w16cid:commentId w16cid:paraId="430914B3" w16cid:durableId="2422D962"/>
  <w16cid:commentId w16cid:paraId="40D72F6A" w16cid:durableId="2429B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94A20" w14:textId="77777777" w:rsidR="009B66B7" w:rsidRDefault="009B66B7" w:rsidP="00664BA1">
      <w:pPr>
        <w:spacing w:after="0" w:line="240" w:lineRule="auto"/>
      </w:pPr>
      <w:r>
        <w:separator/>
      </w:r>
    </w:p>
  </w:endnote>
  <w:endnote w:type="continuationSeparator" w:id="0">
    <w:p w14:paraId="79A08638" w14:textId="77777777" w:rsidR="009B66B7" w:rsidRDefault="009B66B7" w:rsidP="0066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C164F" w14:textId="77777777" w:rsidR="009B66B7" w:rsidRDefault="009B66B7" w:rsidP="00664BA1">
      <w:pPr>
        <w:spacing w:after="0" w:line="240" w:lineRule="auto"/>
      </w:pPr>
      <w:r>
        <w:separator/>
      </w:r>
    </w:p>
  </w:footnote>
  <w:footnote w:type="continuationSeparator" w:id="0">
    <w:p w14:paraId="399ED0B5" w14:textId="77777777" w:rsidR="009B66B7" w:rsidRDefault="009B66B7" w:rsidP="00664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5972"/>
    <w:multiLevelType w:val="hybridMultilevel"/>
    <w:tmpl w:val="691CCA2E"/>
    <w:lvl w:ilvl="0" w:tplc="8CCCF9C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BE75E3"/>
    <w:multiLevelType w:val="hybridMultilevel"/>
    <w:tmpl w:val="C44AFFE2"/>
    <w:lvl w:ilvl="0" w:tplc="8CCCF9C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566AC6"/>
    <w:multiLevelType w:val="hybridMultilevel"/>
    <w:tmpl w:val="288CCE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Kurland">
    <w15:presenceInfo w15:providerId="AD" w15:userId="S::sarah.kurland@unimelb.edu.au::31a5e8f4-3e90-415a-87a8-a075a2e280c4"/>
  </w15:person>
  <w15:person w15:author="Lan Hoang">
    <w15:presenceInfo w15:providerId="AD" w15:userId="S::L.Hoang@mbs.edu::e5b69e94-2516-4605-8a2f-5785a47cc5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DB"/>
    <w:rsid w:val="000114FE"/>
    <w:rsid w:val="000378C3"/>
    <w:rsid w:val="00041F39"/>
    <w:rsid w:val="000424D5"/>
    <w:rsid w:val="00050F14"/>
    <w:rsid w:val="00051582"/>
    <w:rsid w:val="000669D4"/>
    <w:rsid w:val="00076103"/>
    <w:rsid w:val="00080A71"/>
    <w:rsid w:val="00082DC7"/>
    <w:rsid w:val="00092BDF"/>
    <w:rsid w:val="000A35C2"/>
    <w:rsid w:val="000A4FAE"/>
    <w:rsid w:val="000A7513"/>
    <w:rsid w:val="000B2FED"/>
    <w:rsid w:val="000C38F9"/>
    <w:rsid w:val="000D596E"/>
    <w:rsid w:val="000E1CEE"/>
    <w:rsid w:val="000E3532"/>
    <w:rsid w:val="000F215B"/>
    <w:rsid w:val="000F701B"/>
    <w:rsid w:val="000F7F44"/>
    <w:rsid w:val="00101A2E"/>
    <w:rsid w:val="00101A73"/>
    <w:rsid w:val="0011096C"/>
    <w:rsid w:val="0011400E"/>
    <w:rsid w:val="00117FF5"/>
    <w:rsid w:val="00122C66"/>
    <w:rsid w:val="00126C4F"/>
    <w:rsid w:val="00126DF3"/>
    <w:rsid w:val="00140CBE"/>
    <w:rsid w:val="00147943"/>
    <w:rsid w:val="00151D70"/>
    <w:rsid w:val="0015266A"/>
    <w:rsid w:val="00152F8A"/>
    <w:rsid w:val="0016345A"/>
    <w:rsid w:val="001636C0"/>
    <w:rsid w:val="00164D7A"/>
    <w:rsid w:val="00172CDB"/>
    <w:rsid w:val="00184723"/>
    <w:rsid w:val="001A2EB4"/>
    <w:rsid w:val="001B5F9B"/>
    <w:rsid w:val="001D3839"/>
    <w:rsid w:val="001D6391"/>
    <w:rsid w:val="001D763A"/>
    <w:rsid w:val="001E158F"/>
    <w:rsid w:val="001E30C0"/>
    <w:rsid w:val="001E4931"/>
    <w:rsid w:val="001E6F2F"/>
    <w:rsid w:val="001E7019"/>
    <w:rsid w:val="001E73F4"/>
    <w:rsid w:val="00205CE9"/>
    <w:rsid w:val="00211FC7"/>
    <w:rsid w:val="0022731D"/>
    <w:rsid w:val="00241D1D"/>
    <w:rsid w:val="00250D54"/>
    <w:rsid w:val="00257771"/>
    <w:rsid w:val="00264379"/>
    <w:rsid w:val="002667DD"/>
    <w:rsid w:val="00280EBB"/>
    <w:rsid w:val="00292ECD"/>
    <w:rsid w:val="002A5651"/>
    <w:rsid w:val="002C19D5"/>
    <w:rsid w:val="002D0A6A"/>
    <w:rsid w:val="002E0C85"/>
    <w:rsid w:val="002E36D2"/>
    <w:rsid w:val="002F1E4B"/>
    <w:rsid w:val="002F31E0"/>
    <w:rsid w:val="002F34D3"/>
    <w:rsid w:val="00303E4D"/>
    <w:rsid w:val="00314173"/>
    <w:rsid w:val="00342D1A"/>
    <w:rsid w:val="00365602"/>
    <w:rsid w:val="00370D7F"/>
    <w:rsid w:val="003710EE"/>
    <w:rsid w:val="00374472"/>
    <w:rsid w:val="00381990"/>
    <w:rsid w:val="00383FC6"/>
    <w:rsid w:val="0039142E"/>
    <w:rsid w:val="003957FE"/>
    <w:rsid w:val="003A4890"/>
    <w:rsid w:val="003B2233"/>
    <w:rsid w:val="003B2326"/>
    <w:rsid w:val="003B67AF"/>
    <w:rsid w:val="003D4585"/>
    <w:rsid w:val="003E2860"/>
    <w:rsid w:val="003E602A"/>
    <w:rsid w:val="003E748B"/>
    <w:rsid w:val="00403E5F"/>
    <w:rsid w:val="00406F3B"/>
    <w:rsid w:val="004111BF"/>
    <w:rsid w:val="00421FBE"/>
    <w:rsid w:val="0043321B"/>
    <w:rsid w:val="00442F1B"/>
    <w:rsid w:val="00450AED"/>
    <w:rsid w:val="004575FA"/>
    <w:rsid w:val="00487BE5"/>
    <w:rsid w:val="00487E27"/>
    <w:rsid w:val="00491D42"/>
    <w:rsid w:val="004A1259"/>
    <w:rsid w:val="004B1F09"/>
    <w:rsid w:val="004B4588"/>
    <w:rsid w:val="004B4B11"/>
    <w:rsid w:val="004C108C"/>
    <w:rsid w:val="004C7C83"/>
    <w:rsid w:val="004C7F14"/>
    <w:rsid w:val="004E0044"/>
    <w:rsid w:val="004E277C"/>
    <w:rsid w:val="004E2B74"/>
    <w:rsid w:val="004E387A"/>
    <w:rsid w:val="004F0C7F"/>
    <w:rsid w:val="004F4299"/>
    <w:rsid w:val="00504C22"/>
    <w:rsid w:val="00507BF0"/>
    <w:rsid w:val="00517C8E"/>
    <w:rsid w:val="0054550E"/>
    <w:rsid w:val="0055151B"/>
    <w:rsid w:val="00551A8D"/>
    <w:rsid w:val="00561364"/>
    <w:rsid w:val="005614D6"/>
    <w:rsid w:val="00561ADC"/>
    <w:rsid w:val="0056207B"/>
    <w:rsid w:val="00563F82"/>
    <w:rsid w:val="00574DE3"/>
    <w:rsid w:val="00582C48"/>
    <w:rsid w:val="0058436A"/>
    <w:rsid w:val="00585D34"/>
    <w:rsid w:val="005873AB"/>
    <w:rsid w:val="00595E4F"/>
    <w:rsid w:val="00597BD0"/>
    <w:rsid w:val="005A6B66"/>
    <w:rsid w:val="005B36DB"/>
    <w:rsid w:val="005B3807"/>
    <w:rsid w:val="005B5445"/>
    <w:rsid w:val="005B6090"/>
    <w:rsid w:val="005B6A87"/>
    <w:rsid w:val="005D3ECC"/>
    <w:rsid w:val="005D44A1"/>
    <w:rsid w:val="005D49C2"/>
    <w:rsid w:val="005E172E"/>
    <w:rsid w:val="005E77B1"/>
    <w:rsid w:val="005F3485"/>
    <w:rsid w:val="00600BCA"/>
    <w:rsid w:val="00600FCE"/>
    <w:rsid w:val="00606603"/>
    <w:rsid w:val="006069F9"/>
    <w:rsid w:val="006116AF"/>
    <w:rsid w:val="006202C2"/>
    <w:rsid w:val="00631B96"/>
    <w:rsid w:val="00632D6C"/>
    <w:rsid w:val="006374D0"/>
    <w:rsid w:val="00641041"/>
    <w:rsid w:val="006423B2"/>
    <w:rsid w:val="0065483A"/>
    <w:rsid w:val="00657D30"/>
    <w:rsid w:val="006608DA"/>
    <w:rsid w:val="00664BA1"/>
    <w:rsid w:val="00676E19"/>
    <w:rsid w:val="006852CA"/>
    <w:rsid w:val="006A0F7D"/>
    <w:rsid w:val="006A1F60"/>
    <w:rsid w:val="006B0DC2"/>
    <w:rsid w:val="006B4D12"/>
    <w:rsid w:val="006C3C9F"/>
    <w:rsid w:val="006C3CE1"/>
    <w:rsid w:val="006D4657"/>
    <w:rsid w:val="006D7BE3"/>
    <w:rsid w:val="006E35E9"/>
    <w:rsid w:val="006E487B"/>
    <w:rsid w:val="006E762E"/>
    <w:rsid w:val="006E7CC2"/>
    <w:rsid w:val="006F7619"/>
    <w:rsid w:val="00711C1B"/>
    <w:rsid w:val="0071302C"/>
    <w:rsid w:val="00717923"/>
    <w:rsid w:val="00721283"/>
    <w:rsid w:val="007263FE"/>
    <w:rsid w:val="00735F29"/>
    <w:rsid w:val="0074152C"/>
    <w:rsid w:val="00747FC6"/>
    <w:rsid w:val="00764F93"/>
    <w:rsid w:val="00766C8F"/>
    <w:rsid w:val="00774358"/>
    <w:rsid w:val="00796D69"/>
    <w:rsid w:val="007A2F44"/>
    <w:rsid w:val="007B26AD"/>
    <w:rsid w:val="007B4AFD"/>
    <w:rsid w:val="007D61BC"/>
    <w:rsid w:val="007D6DA4"/>
    <w:rsid w:val="007E6B80"/>
    <w:rsid w:val="00802EDA"/>
    <w:rsid w:val="00807B0C"/>
    <w:rsid w:val="00814661"/>
    <w:rsid w:val="00815274"/>
    <w:rsid w:val="0081572D"/>
    <w:rsid w:val="00820AFE"/>
    <w:rsid w:val="008321D9"/>
    <w:rsid w:val="00833B43"/>
    <w:rsid w:val="00833DA4"/>
    <w:rsid w:val="00834574"/>
    <w:rsid w:val="00836066"/>
    <w:rsid w:val="008430BF"/>
    <w:rsid w:val="008438D2"/>
    <w:rsid w:val="00845F02"/>
    <w:rsid w:val="00852D60"/>
    <w:rsid w:val="00853DAD"/>
    <w:rsid w:val="00870B75"/>
    <w:rsid w:val="00873D8F"/>
    <w:rsid w:val="00880B50"/>
    <w:rsid w:val="00880BA9"/>
    <w:rsid w:val="0089766F"/>
    <w:rsid w:val="008B2495"/>
    <w:rsid w:val="008C1E08"/>
    <w:rsid w:val="008C5326"/>
    <w:rsid w:val="008D0D1C"/>
    <w:rsid w:val="008D12AD"/>
    <w:rsid w:val="008D1B6C"/>
    <w:rsid w:val="008D63E6"/>
    <w:rsid w:val="008D6F83"/>
    <w:rsid w:val="008E4A43"/>
    <w:rsid w:val="008F4993"/>
    <w:rsid w:val="00900FBF"/>
    <w:rsid w:val="009038A2"/>
    <w:rsid w:val="00914200"/>
    <w:rsid w:val="00915EFB"/>
    <w:rsid w:val="00916A20"/>
    <w:rsid w:val="0093395C"/>
    <w:rsid w:val="0093427A"/>
    <w:rsid w:val="0094218C"/>
    <w:rsid w:val="00943002"/>
    <w:rsid w:val="009479D1"/>
    <w:rsid w:val="009542F9"/>
    <w:rsid w:val="00956893"/>
    <w:rsid w:val="00972119"/>
    <w:rsid w:val="00980611"/>
    <w:rsid w:val="00993D6D"/>
    <w:rsid w:val="009A1CD9"/>
    <w:rsid w:val="009A4288"/>
    <w:rsid w:val="009A5E66"/>
    <w:rsid w:val="009B5A16"/>
    <w:rsid w:val="009B66B7"/>
    <w:rsid w:val="009C2AAA"/>
    <w:rsid w:val="009D5E21"/>
    <w:rsid w:val="009D6997"/>
    <w:rsid w:val="009E7480"/>
    <w:rsid w:val="009F195F"/>
    <w:rsid w:val="00A2316E"/>
    <w:rsid w:val="00A2712A"/>
    <w:rsid w:val="00A35741"/>
    <w:rsid w:val="00A44130"/>
    <w:rsid w:val="00A4754A"/>
    <w:rsid w:val="00A567AD"/>
    <w:rsid w:val="00A57636"/>
    <w:rsid w:val="00A61ECC"/>
    <w:rsid w:val="00A63C14"/>
    <w:rsid w:val="00A64597"/>
    <w:rsid w:val="00A74085"/>
    <w:rsid w:val="00A74FE1"/>
    <w:rsid w:val="00A750DD"/>
    <w:rsid w:val="00A8139C"/>
    <w:rsid w:val="00A84BDE"/>
    <w:rsid w:val="00A872CF"/>
    <w:rsid w:val="00A90248"/>
    <w:rsid w:val="00A92DF2"/>
    <w:rsid w:val="00AA5F21"/>
    <w:rsid w:val="00AB2F2F"/>
    <w:rsid w:val="00AB7BD0"/>
    <w:rsid w:val="00AC1622"/>
    <w:rsid w:val="00AD7321"/>
    <w:rsid w:val="00AE12D3"/>
    <w:rsid w:val="00AE7CC0"/>
    <w:rsid w:val="00AE7CD6"/>
    <w:rsid w:val="00B01012"/>
    <w:rsid w:val="00B01DC5"/>
    <w:rsid w:val="00B03513"/>
    <w:rsid w:val="00B0481D"/>
    <w:rsid w:val="00B055F9"/>
    <w:rsid w:val="00B069E5"/>
    <w:rsid w:val="00B12758"/>
    <w:rsid w:val="00B12F4A"/>
    <w:rsid w:val="00B1781C"/>
    <w:rsid w:val="00B20EFD"/>
    <w:rsid w:val="00B372DA"/>
    <w:rsid w:val="00B42E99"/>
    <w:rsid w:val="00B434D2"/>
    <w:rsid w:val="00B50E6F"/>
    <w:rsid w:val="00B740B7"/>
    <w:rsid w:val="00B74B76"/>
    <w:rsid w:val="00B9185E"/>
    <w:rsid w:val="00BA146F"/>
    <w:rsid w:val="00BB6624"/>
    <w:rsid w:val="00BC6BD2"/>
    <w:rsid w:val="00BC7EFB"/>
    <w:rsid w:val="00BD057A"/>
    <w:rsid w:val="00BD34AA"/>
    <w:rsid w:val="00BE66B8"/>
    <w:rsid w:val="00BF52EF"/>
    <w:rsid w:val="00C1087A"/>
    <w:rsid w:val="00C13DDF"/>
    <w:rsid w:val="00C1720B"/>
    <w:rsid w:val="00C17801"/>
    <w:rsid w:val="00C21DFA"/>
    <w:rsid w:val="00C223A5"/>
    <w:rsid w:val="00C40913"/>
    <w:rsid w:val="00C51CC4"/>
    <w:rsid w:val="00C572A6"/>
    <w:rsid w:val="00CA57D1"/>
    <w:rsid w:val="00CC21B8"/>
    <w:rsid w:val="00CC2FD5"/>
    <w:rsid w:val="00CC3FC8"/>
    <w:rsid w:val="00CD4034"/>
    <w:rsid w:val="00CD4B04"/>
    <w:rsid w:val="00CE2F12"/>
    <w:rsid w:val="00D01634"/>
    <w:rsid w:val="00D23123"/>
    <w:rsid w:val="00D4285B"/>
    <w:rsid w:val="00D56170"/>
    <w:rsid w:val="00D72F83"/>
    <w:rsid w:val="00D766D4"/>
    <w:rsid w:val="00D8040F"/>
    <w:rsid w:val="00D81D94"/>
    <w:rsid w:val="00D81F03"/>
    <w:rsid w:val="00DA1314"/>
    <w:rsid w:val="00DA4D78"/>
    <w:rsid w:val="00DA75A7"/>
    <w:rsid w:val="00DB4070"/>
    <w:rsid w:val="00DC15F1"/>
    <w:rsid w:val="00DD1352"/>
    <w:rsid w:val="00DD6597"/>
    <w:rsid w:val="00DE2E7D"/>
    <w:rsid w:val="00DE49ED"/>
    <w:rsid w:val="00E0294A"/>
    <w:rsid w:val="00E043EE"/>
    <w:rsid w:val="00E162C9"/>
    <w:rsid w:val="00E22A85"/>
    <w:rsid w:val="00E25379"/>
    <w:rsid w:val="00E26404"/>
    <w:rsid w:val="00E2767A"/>
    <w:rsid w:val="00E3276F"/>
    <w:rsid w:val="00E33CC8"/>
    <w:rsid w:val="00E37774"/>
    <w:rsid w:val="00E665C1"/>
    <w:rsid w:val="00E775DC"/>
    <w:rsid w:val="00E86615"/>
    <w:rsid w:val="00E9361A"/>
    <w:rsid w:val="00EA00C1"/>
    <w:rsid w:val="00EA55EB"/>
    <w:rsid w:val="00EB2EC1"/>
    <w:rsid w:val="00EB3A8D"/>
    <w:rsid w:val="00EB458D"/>
    <w:rsid w:val="00EB7F50"/>
    <w:rsid w:val="00EC23B0"/>
    <w:rsid w:val="00ED1FE3"/>
    <w:rsid w:val="00ED43AA"/>
    <w:rsid w:val="00EE299A"/>
    <w:rsid w:val="00EE30C2"/>
    <w:rsid w:val="00EF0BBC"/>
    <w:rsid w:val="00EF295C"/>
    <w:rsid w:val="00F1294F"/>
    <w:rsid w:val="00F235D4"/>
    <w:rsid w:val="00F26F8F"/>
    <w:rsid w:val="00F319A8"/>
    <w:rsid w:val="00F349F5"/>
    <w:rsid w:val="00F42E8B"/>
    <w:rsid w:val="00F44490"/>
    <w:rsid w:val="00F5366C"/>
    <w:rsid w:val="00F56225"/>
    <w:rsid w:val="00F804F7"/>
    <w:rsid w:val="00F90096"/>
    <w:rsid w:val="00F9383D"/>
    <w:rsid w:val="00FA12FE"/>
    <w:rsid w:val="00FA23BC"/>
    <w:rsid w:val="00FC0A4B"/>
    <w:rsid w:val="00FC754B"/>
    <w:rsid w:val="00FE0912"/>
    <w:rsid w:val="00FE1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BE2"/>
  <w15:chartTrackingRefBased/>
  <w15:docId w15:val="{5D74336F-0164-4C15-8E44-D905E193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3A"/>
    <w:pPr>
      <w:spacing w:after="0" w:line="240" w:lineRule="auto"/>
      <w:ind w:left="720"/>
      <w:contextualSpacing/>
    </w:pPr>
    <w:rPr>
      <w:rFonts w:ascii="Times New Roman" w:hAnsi="Times New Roman" w:cs="Calibri"/>
    </w:rPr>
  </w:style>
  <w:style w:type="character" w:styleId="CommentReference">
    <w:name w:val="annotation reference"/>
    <w:basedOn w:val="DefaultParagraphFont"/>
    <w:uiPriority w:val="99"/>
    <w:semiHidden/>
    <w:unhideWhenUsed/>
    <w:rsid w:val="00F26F8F"/>
    <w:rPr>
      <w:sz w:val="16"/>
      <w:szCs w:val="16"/>
    </w:rPr>
  </w:style>
  <w:style w:type="paragraph" w:styleId="CommentText">
    <w:name w:val="annotation text"/>
    <w:basedOn w:val="Normal"/>
    <w:link w:val="CommentTextChar"/>
    <w:uiPriority w:val="99"/>
    <w:semiHidden/>
    <w:unhideWhenUsed/>
    <w:rsid w:val="00F26F8F"/>
    <w:pPr>
      <w:spacing w:line="240" w:lineRule="auto"/>
    </w:pPr>
    <w:rPr>
      <w:sz w:val="20"/>
      <w:szCs w:val="20"/>
    </w:rPr>
  </w:style>
  <w:style w:type="character" w:customStyle="1" w:styleId="CommentTextChar">
    <w:name w:val="Comment Text Char"/>
    <w:basedOn w:val="DefaultParagraphFont"/>
    <w:link w:val="CommentText"/>
    <w:uiPriority w:val="99"/>
    <w:semiHidden/>
    <w:rsid w:val="00F26F8F"/>
    <w:rPr>
      <w:sz w:val="20"/>
      <w:szCs w:val="20"/>
    </w:rPr>
  </w:style>
  <w:style w:type="paragraph" w:styleId="CommentSubject">
    <w:name w:val="annotation subject"/>
    <w:basedOn w:val="CommentText"/>
    <w:next w:val="CommentText"/>
    <w:link w:val="CommentSubjectChar"/>
    <w:uiPriority w:val="99"/>
    <w:semiHidden/>
    <w:unhideWhenUsed/>
    <w:rsid w:val="00F26F8F"/>
    <w:rPr>
      <w:b/>
      <w:bCs/>
    </w:rPr>
  </w:style>
  <w:style w:type="character" w:customStyle="1" w:styleId="CommentSubjectChar">
    <w:name w:val="Comment Subject Char"/>
    <w:basedOn w:val="CommentTextChar"/>
    <w:link w:val="CommentSubject"/>
    <w:uiPriority w:val="99"/>
    <w:semiHidden/>
    <w:rsid w:val="00F26F8F"/>
    <w:rPr>
      <w:b/>
      <w:bCs/>
      <w:sz w:val="20"/>
      <w:szCs w:val="20"/>
    </w:rPr>
  </w:style>
  <w:style w:type="paragraph" w:styleId="BalloonText">
    <w:name w:val="Balloon Text"/>
    <w:basedOn w:val="Normal"/>
    <w:link w:val="BalloonTextChar"/>
    <w:uiPriority w:val="99"/>
    <w:semiHidden/>
    <w:unhideWhenUsed/>
    <w:rsid w:val="00F26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F8F"/>
    <w:rPr>
      <w:rFonts w:ascii="Segoe UI" w:hAnsi="Segoe UI" w:cs="Segoe UI"/>
      <w:sz w:val="18"/>
      <w:szCs w:val="18"/>
    </w:rPr>
  </w:style>
  <w:style w:type="paragraph" w:styleId="FootnoteText">
    <w:name w:val="footnote text"/>
    <w:basedOn w:val="Normal"/>
    <w:link w:val="FootnoteTextChar"/>
    <w:uiPriority w:val="99"/>
    <w:unhideWhenUsed/>
    <w:rsid w:val="00664BA1"/>
    <w:pPr>
      <w:spacing w:after="0" w:line="240" w:lineRule="auto"/>
    </w:pPr>
    <w:rPr>
      <w:sz w:val="20"/>
      <w:szCs w:val="20"/>
    </w:rPr>
  </w:style>
  <w:style w:type="character" w:customStyle="1" w:styleId="FootnoteTextChar">
    <w:name w:val="Footnote Text Char"/>
    <w:basedOn w:val="DefaultParagraphFont"/>
    <w:link w:val="FootnoteText"/>
    <w:uiPriority w:val="99"/>
    <w:rsid w:val="00664BA1"/>
    <w:rPr>
      <w:sz w:val="20"/>
      <w:szCs w:val="20"/>
    </w:rPr>
  </w:style>
  <w:style w:type="character" w:styleId="FootnoteReference">
    <w:name w:val="footnote reference"/>
    <w:basedOn w:val="DefaultParagraphFont"/>
    <w:uiPriority w:val="99"/>
    <w:unhideWhenUsed/>
    <w:rsid w:val="00664BA1"/>
    <w:rPr>
      <w:vertAlign w:val="superscript"/>
    </w:rPr>
  </w:style>
  <w:style w:type="character" w:styleId="Hyperlink">
    <w:name w:val="Hyperlink"/>
    <w:basedOn w:val="DefaultParagraphFont"/>
    <w:uiPriority w:val="99"/>
    <w:unhideWhenUsed/>
    <w:rsid w:val="00AC1622"/>
    <w:rPr>
      <w:color w:val="0563C1" w:themeColor="hyperlink"/>
      <w:u w:val="single"/>
    </w:rPr>
  </w:style>
  <w:style w:type="character" w:customStyle="1" w:styleId="apple-converted-space">
    <w:name w:val="apple-converted-space"/>
    <w:basedOn w:val="DefaultParagraphFont"/>
    <w:rsid w:val="008D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84529">
      <w:bodyDiv w:val="1"/>
      <w:marLeft w:val="0"/>
      <w:marRight w:val="0"/>
      <w:marTop w:val="0"/>
      <w:marBottom w:val="0"/>
      <w:divBdr>
        <w:top w:val="none" w:sz="0" w:space="0" w:color="auto"/>
        <w:left w:val="none" w:sz="0" w:space="0" w:color="auto"/>
        <w:bottom w:val="none" w:sz="0" w:space="0" w:color="auto"/>
        <w:right w:val="none" w:sz="0" w:space="0" w:color="auto"/>
      </w:divBdr>
      <w:divsChild>
        <w:div w:id="1352947555">
          <w:marLeft w:val="0"/>
          <w:marRight w:val="0"/>
          <w:marTop w:val="0"/>
          <w:marBottom w:val="0"/>
          <w:divBdr>
            <w:top w:val="none" w:sz="0" w:space="0" w:color="auto"/>
            <w:left w:val="none" w:sz="0" w:space="0" w:color="auto"/>
            <w:bottom w:val="none" w:sz="0" w:space="0" w:color="auto"/>
            <w:right w:val="none" w:sz="0" w:space="0" w:color="auto"/>
          </w:divBdr>
          <w:divsChild>
            <w:div w:id="37322069">
              <w:marLeft w:val="0"/>
              <w:marRight w:val="0"/>
              <w:marTop w:val="0"/>
              <w:marBottom w:val="0"/>
              <w:divBdr>
                <w:top w:val="none" w:sz="0" w:space="0" w:color="auto"/>
                <w:left w:val="none" w:sz="0" w:space="0" w:color="auto"/>
                <w:bottom w:val="none" w:sz="0" w:space="0" w:color="auto"/>
                <w:right w:val="none" w:sz="0" w:space="0" w:color="auto"/>
              </w:divBdr>
              <w:divsChild>
                <w:div w:id="2981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2861">
      <w:bodyDiv w:val="1"/>
      <w:marLeft w:val="0"/>
      <w:marRight w:val="0"/>
      <w:marTop w:val="0"/>
      <w:marBottom w:val="0"/>
      <w:divBdr>
        <w:top w:val="none" w:sz="0" w:space="0" w:color="auto"/>
        <w:left w:val="none" w:sz="0" w:space="0" w:color="auto"/>
        <w:bottom w:val="none" w:sz="0" w:space="0" w:color="auto"/>
        <w:right w:val="none" w:sz="0" w:space="0" w:color="auto"/>
      </w:divBdr>
    </w:div>
    <w:div w:id="732656563">
      <w:bodyDiv w:val="1"/>
      <w:marLeft w:val="0"/>
      <w:marRight w:val="0"/>
      <w:marTop w:val="0"/>
      <w:marBottom w:val="0"/>
      <w:divBdr>
        <w:top w:val="none" w:sz="0" w:space="0" w:color="auto"/>
        <w:left w:val="none" w:sz="0" w:space="0" w:color="auto"/>
        <w:bottom w:val="none" w:sz="0" w:space="0" w:color="auto"/>
        <w:right w:val="none" w:sz="0" w:space="0" w:color="auto"/>
      </w:divBdr>
    </w:div>
    <w:div w:id="1364869262">
      <w:bodyDiv w:val="1"/>
      <w:marLeft w:val="0"/>
      <w:marRight w:val="0"/>
      <w:marTop w:val="0"/>
      <w:marBottom w:val="0"/>
      <w:divBdr>
        <w:top w:val="none" w:sz="0" w:space="0" w:color="auto"/>
        <w:left w:val="none" w:sz="0" w:space="0" w:color="auto"/>
        <w:bottom w:val="none" w:sz="0" w:space="0" w:color="auto"/>
        <w:right w:val="none" w:sz="0" w:space="0" w:color="auto"/>
      </w:divBdr>
      <w:divsChild>
        <w:div w:id="1874922732">
          <w:marLeft w:val="0"/>
          <w:marRight w:val="0"/>
          <w:marTop w:val="0"/>
          <w:marBottom w:val="0"/>
          <w:divBdr>
            <w:top w:val="none" w:sz="0" w:space="0" w:color="auto"/>
            <w:left w:val="none" w:sz="0" w:space="0" w:color="auto"/>
            <w:bottom w:val="none" w:sz="0" w:space="0" w:color="auto"/>
            <w:right w:val="none" w:sz="0" w:space="0" w:color="auto"/>
          </w:divBdr>
          <w:divsChild>
            <w:div w:id="2052340242">
              <w:marLeft w:val="0"/>
              <w:marRight w:val="0"/>
              <w:marTop w:val="0"/>
              <w:marBottom w:val="0"/>
              <w:divBdr>
                <w:top w:val="none" w:sz="0" w:space="0" w:color="auto"/>
                <w:left w:val="none" w:sz="0" w:space="0" w:color="auto"/>
                <w:bottom w:val="none" w:sz="0" w:space="0" w:color="auto"/>
                <w:right w:val="none" w:sz="0" w:space="0" w:color="auto"/>
              </w:divBdr>
              <w:divsChild>
                <w:div w:id="14054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6168">
      <w:bodyDiv w:val="1"/>
      <w:marLeft w:val="0"/>
      <w:marRight w:val="0"/>
      <w:marTop w:val="0"/>
      <w:marBottom w:val="0"/>
      <w:divBdr>
        <w:top w:val="none" w:sz="0" w:space="0" w:color="auto"/>
        <w:left w:val="none" w:sz="0" w:space="0" w:color="auto"/>
        <w:bottom w:val="none" w:sz="0" w:space="0" w:color="auto"/>
        <w:right w:val="none" w:sz="0" w:space="0" w:color="auto"/>
      </w:divBdr>
      <w:divsChild>
        <w:div w:id="1474326225">
          <w:marLeft w:val="0"/>
          <w:marRight w:val="0"/>
          <w:marTop w:val="0"/>
          <w:marBottom w:val="0"/>
          <w:divBdr>
            <w:top w:val="none" w:sz="0" w:space="0" w:color="auto"/>
            <w:left w:val="none" w:sz="0" w:space="0" w:color="auto"/>
            <w:bottom w:val="none" w:sz="0" w:space="0" w:color="auto"/>
            <w:right w:val="none" w:sz="0" w:space="0" w:color="auto"/>
          </w:divBdr>
          <w:divsChild>
            <w:div w:id="29261822">
              <w:marLeft w:val="0"/>
              <w:marRight w:val="0"/>
              <w:marTop w:val="0"/>
              <w:marBottom w:val="0"/>
              <w:divBdr>
                <w:top w:val="none" w:sz="0" w:space="0" w:color="auto"/>
                <w:left w:val="none" w:sz="0" w:space="0" w:color="auto"/>
                <w:bottom w:val="none" w:sz="0" w:space="0" w:color="auto"/>
                <w:right w:val="none" w:sz="0" w:space="0" w:color="auto"/>
              </w:divBdr>
              <w:divsChild>
                <w:div w:id="7304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chart" Target="charts/chart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chart" Target="charts/chart8.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3.gif"/><Relationship Id="rId10" Type="http://schemas.openxmlformats.org/officeDocument/2006/relationships/comments" Target="comments.xml"/><Relationship Id="rId19"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https://unimelbcloud-my.sharepoint.com/personal/cainp_unimelb_edu_au/Documents/Documents/Working%20directory/Journal%20submissions/IPPP/Snapshot%20study/Figures%20for%20snapshot.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https://unimelbcloud-my.sharepoint.com/personal/cainp_unimelb_edu_au/Documents/Documents/Working%20directory/Journal%20submissions/IPPP/Snapshot%20study/Output%20for%20snapshot.xlsx"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Sheet1!$D$39</c:f>
              <c:strCache>
                <c:ptCount val="1"/>
                <c:pt idx="0">
                  <c:v> Non-Indigenous </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Sheet1!$A$40:$A$43</c:f>
              <c:strCache>
                <c:ptCount val="4"/>
                <c:pt idx="0">
                  <c:v>Major city</c:v>
                </c:pt>
                <c:pt idx="1">
                  <c:v>Rural</c:v>
                </c:pt>
                <c:pt idx="2">
                  <c:v>Remote</c:v>
                </c:pt>
                <c:pt idx="3">
                  <c:v>All</c:v>
                </c:pt>
              </c:strCache>
            </c:strRef>
          </c:cat>
          <c:val>
            <c:numRef>
              <c:f>Sheet1!$D$40:$D$43</c:f>
              <c:numCache>
                <c:formatCode>_-* #,##0_-;\-* #,##0_-;_-* "-"??_-;_-@_-</c:formatCode>
                <c:ptCount val="4"/>
                <c:pt idx="0">
                  <c:v>0.35550491102077703</c:v>
                </c:pt>
                <c:pt idx="1">
                  <c:v>0.36173916847335102</c:v>
                </c:pt>
                <c:pt idx="2">
                  <c:v>0.48496719015356798</c:v>
                </c:pt>
                <c:pt idx="3">
                  <c:v>0.35919426580849101</c:v>
                </c:pt>
              </c:numCache>
            </c:numRef>
          </c:val>
          <c:extLst>
            <c:ext xmlns:c16="http://schemas.microsoft.com/office/drawing/2014/chart" uri="{C3380CC4-5D6E-409C-BE32-E72D297353CC}">
              <c16:uniqueId val="{00000000-FD12-482F-BACE-F038483AEC34}"/>
            </c:ext>
          </c:extLst>
        </c:ser>
        <c:ser>
          <c:idx val="1"/>
          <c:order val="1"/>
          <c:tx>
            <c:strRef>
              <c:f>Sheet1!$E$39</c:f>
              <c:strCache>
                <c:ptCount val="1"/>
                <c:pt idx="0">
                  <c:v> Indigenous </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Sheet1!$A$40:$A$43</c:f>
              <c:strCache>
                <c:ptCount val="4"/>
                <c:pt idx="0">
                  <c:v>Major city</c:v>
                </c:pt>
                <c:pt idx="1">
                  <c:v>Rural</c:v>
                </c:pt>
                <c:pt idx="2">
                  <c:v>Remote</c:v>
                </c:pt>
                <c:pt idx="3">
                  <c:v>All</c:v>
                </c:pt>
              </c:strCache>
            </c:strRef>
          </c:cat>
          <c:val>
            <c:numRef>
              <c:f>Sheet1!$E$40:$E$43</c:f>
              <c:numCache>
                <c:formatCode>_-* #,##0_-;\-* #,##0_-;_-* "-"??_-;_-@_-</c:formatCode>
                <c:ptCount val="4"/>
                <c:pt idx="0">
                  <c:v>1.464514025293586</c:v>
                </c:pt>
                <c:pt idx="1">
                  <c:v>1.3582054742547429</c:v>
                </c:pt>
                <c:pt idx="2">
                  <c:v>2.0605543017163508</c:v>
                </c:pt>
                <c:pt idx="3">
                  <c:v>1.5835672737127371</c:v>
                </c:pt>
              </c:numCache>
            </c:numRef>
          </c:val>
          <c:extLst>
            <c:ext xmlns:c16="http://schemas.microsoft.com/office/drawing/2014/chart" uri="{C3380CC4-5D6E-409C-BE32-E72D297353CC}">
              <c16:uniqueId val="{00000001-FD12-482F-BACE-F038483AEC34}"/>
            </c:ext>
          </c:extLst>
        </c:ser>
        <c:dLbls>
          <c:showLegendKey val="0"/>
          <c:showVal val="0"/>
          <c:showCatName val="0"/>
          <c:showSerName val="0"/>
          <c:showPercent val="0"/>
          <c:showBubbleSize val="0"/>
        </c:dLbls>
        <c:gapWidth val="219"/>
        <c:overlap val="-27"/>
        <c:axId val="445622480"/>
        <c:axId val="445435072"/>
      </c:barChart>
      <c:catAx>
        <c:axId val="44562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5435072"/>
        <c:crosses val="autoZero"/>
        <c:auto val="1"/>
        <c:lblAlgn val="ctr"/>
        <c:lblOffset val="100"/>
        <c:noMultiLvlLbl val="0"/>
      </c:catAx>
      <c:valAx>
        <c:axId val="445435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2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373832527460803E-2"/>
          <c:y val="3.7716440939482197E-2"/>
          <c:w val="0.89565454431703395"/>
          <c:h val="0.73942636992080102"/>
        </c:manualLayout>
      </c:layout>
      <c:barChart>
        <c:barDir val="col"/>
        <c:grouping val="percentStacked"/>
        <c:varyColors val="0"/>
        <c:ser>
          <c:idx val="0"/>
          <c:order val="0"/>
          <c:tx>
            <c:strRef>
              <c:f>Sheet1!$K$5</c:f>
              <c:strCache>
                <c:ptCount val="1"/>
                <c:pt idx="0">
                  <c:v>No employees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Sheet1!$R$5:$S$5</c:f>
              <c:numCache>
                <c:formatCode>0%</c:formatCode>
                <c:ptCount val="2"/>
                <c:pt idx="0">
                  <c:v>0.74279606342315696</c:v>
                </c:pt>
                <c:pt idx="1">
                  <c:v>0.49523007869720498</c:v>
                </c:pt>
              </c:numCache>
            </c:numRef>
          </c:val>
          <c:extLst>
            <c:ext xmlns:c16="http://schemas.microsoft.com/office/drawing/2014/chart" uri="{C3380CC4-5D6E-409C-BE32-E72D297353CC}">
              <c16:uniqueId val="{00000000-50E9-4C73-A1C9-BB65C1A4EE9B}"/>
            </c:ext>
          </c:extLst>
        </c:ser>
        <c:ser>
          <c:idx val="1"/>
          <c:order val="1"/>
          <c:tx>
            <c:strRef>
              <c:f>Sheet1!$K$6</c:f>
              <c:strCache>
                <c:ptCount val="1"/>
                <c:pt idx="0">
                  <c:v>1-4 employees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Sheet1!$R$6:$S$6</c:f>
              <c:numCache>
                <c:formatCode>0%</c:formatCode>
                <c:ptCount val="2"/>
                <c:pt idx="0">
                  <c:v>0.14277744293212899</c:v>
                </c:pt>
                <c:pt idx="1">
                  <c:v>0.13916946947574599</c:v>
                </c:pt>
              </c:numCache>
            </c:numRef>
          </c:val>
          <c:extLst>
            <c:ext xmlns:c16="http://schemas.microsoft.com/office/drawing/2014/chart" uri="{C3380CC4-5D6E-409C-BE32-E72D297353CC}">
              <c16:uniqueId val="{00000001-50E9-4C73-A1C9-BB65C1A4EE9B}"/>
            </c:ext>
          </c:extLst>
        </c:ser>
        <c:ser>
          <c:idx val="2"/>
          <c:order val="2"/>
          <c:tx>
            <c:strRef>
              <c:f>Sheet1!$K$7</c:f>
              <c:strCache>
                <c:ptCount val="1"/>
                <c:pt idx="0">
                  <c:v>5-19 employees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Sheet1!$R$7:$S$7</c:f>
              <c:numCache>
                <c:formatCode>0%</c:formatCode>
                <c:ptCount val="2"/>
                <c:pt idx="0">
                  <c:v>8.10419917106628E-2</c:v>
                </c:pt>
                <c:pt idx="1">
                  <c:v>0.168350175023079</c:v>
                </c:pt>
              </c:numCache>
            </c:numRef>
          </c:val>
          <c:extLst>
            <c:ext xmlns:c16="http://schemas.microsoft.com/office/drawing/2014/chart" uri="{C3380CC4-5D6E-409C-BE32-E72D297353CC}">
              <c16:uniqueId val="{00000002-50E9-4C73-A1C9-BB65C1A4EE9B}"/>
            </c:ext>
          </c:extLst>
        </c:ser>
        <c:ser>
          <c:idx val="3"/>
          <c:order val="3"/>
          <c:tx>
            <c:strRef>
              <c:f>Sheet1!$K$8</c:f>
              <c:strCache>
                <c:ptCount val="1"/>
                <c:pt idx="0">
                  <c:v>20-199 employees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Sheet1!$R$8:$S$8</c:f>
              <c:numCache>
                <c:formatCode>0%</c:formatCode>
                <c:ptCount val="2"/>
                <c:pt idx="0">
                  <c:v>3.1007783487439201E-2</c:v>
                </c:pt>
                <c:pt idx="1">
                  <c:v>0.17732883989810899</c:v>
                </c:pt>
              </c:numCache>
            </c:numRef>
          </c:val>
          <c:extLst>
            <c:ext xmlns:c16="http://schemas.microsoft.com/office/drawing/2014/chart" uri="{C3380CC4-5D6E-409C-BE32-E72D297353CC}">
              <c16:uniqueId val="{00000003-50E9-4C73-A1C9-BB65C1A4EE9B}"/>
            </c:ext>
          </c:extLst>
        </c:ser>
        <c:ser>
          <c:idx val="4"/>
          <c:order val="4"/>
          <c:tx>
            <c:strRef>
              <c:f>Sheet1!$K$9</c:f>
              <c:strCache>
                <c:ptCount val="1"/>
                <c:pt idx="0">
                  <c:v>200+ employees</c:v>
                </c:pt>
              </c:strCache>
            </c:strRef>
          </c:tx>
          <c:spPr>
            <a:solidFill>
              <a:schemeClr val="accent5"/>
            </a:solidFill>
            <a:ln>
              <a:noFill/>
            </a:ln>
            <a:effectLst/>
          </c:spPr>
          <c:invertIfNegative val="0"/>
          <c:dLbls>
            <c:delete val="1"/>
          </c:dLbls>
          <c:cat>
            <c:strRef>
              <c:f>Sheet1!$R$4:$S$4</c:f>
              <c:strCache>
                <c:ptCount val="2"/>
                <c:pt idx="0">
                  <c:v>Non-Indigenous</c:v>
                </c:pt>
                <c:pt idx="1">
                  <c:v>Indigenous</c:v>
                </c:pt>
              </c:strCache>
            </c:strRef>
          </c:cat>
          <c:val>
            <c:numRef>
              <c:f>Sheet1!$R$9:$S$9</c:f>
              <c:numCache>
                <c:formatCode>0%</c:formatCode>
                <c:ptCount val="2"/>
                <c:pt idx="0">
                  <c:v>2.37669446505606E-3</c:v>
                </c:pt>
                <c:pt idx="1">
                  <c:v>1.9921436905860901E-2</c:v>
                </c:pt>
              </c:numCache>
            </c:numRef>
          </c:val>
          <c:extLst>
            <c:ext xmlns:c16="http://schemas.microsoft.com/office/drawing/2014/chart" uri="{C3380CC4-5D6E-409C-BE32-E72D297353CC}">
              <c16:uniqueId val="{00000004-50E9-4C73-A1C9-BB65C1A4EE9B}"/>
            </c:ext>
          </c:extLst>
        </c:ser>
        <c:dLbls>
          <c:dLblPos val="ctr"/>
          <c:showLegendKey val="0"/>
          <c:showVal val="1"/>
          <c:showCatName val="0"/>
          <c:showSerName val="0"/>
          <c:showPercent val="0"/>
          <c:showBubbleSize val="0"/>
        </c:dLbls>
        <c:gapWidth val="150"/>
        <c:overlap val="100"/>
        <c:axId val="502059856"/>
        <c:axId val="484696848"/>
      </c:barChart>
      <c:catAx>
        <c:axId val="50205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84696848"/>
        <c:crosses val="autoZero"/>
        <c:auto val="1"/>
        <c:lblAlgn val="ctr"/>
        <c:lblOffset val="100"/>
        <c:noMultiLvlLbl val="0"/>
      </c:catAx>
      <c:valAx>
        <c:axId val="484696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59856"/>
        <c:crosses val="autoZero"/>
        <c:crossBetween val="between"/>
        <c:majorUnit val="0.2"/>
      </c:valAx>
      <c:spPr>
        <a:noFill/>
        <a:ln>
          <a:noFill/>
        </a:ln>
        <a:effectLst/>
      </c:spPr>
    </c:plotArea>
    <c:legend>
      <c:legendPos val="b"/>
      <c:layout>
        <c:manualLayout>
          <c:xMode val="edge"/>
          <c:yMode val="edge"/>
          <c:x val="0.19619294466738799"/>
          <c:y val="0.859069022166846"/>
          <c:w val="0.65820370996570199"/>
          <c:h val="0.138718794604455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Sheet1!$AA$17</c:f>
              <c:strCache>
                <c:ptCount val="1"/>
                <c:pt idx="0">
                  <c:v>Numbers</c:v>
                </c:pt>
              </c:strCache>
            </c:strRef>
          </c:tx>
          <c:spPr>
            <a:ln w="19050" cap="rnd">
              <a:solidFill>
                <a:schemeClr val="accent1"/>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Sheet1!$AA$18:$AA$30</c:f>
              <c:numCache>
                <c:formatCode>General</c:formatCode>
                <c:ptCount val="13"/>
                <c:pt idx="0">
                  <c:v>1</c:v>
                </c:pt>
                <c:pt idx="1">
                  <c:v>0.94674012855831102</c:v>
                </c:pt>
                <c:pt idx="2">
                  <c:v>0.97337006427915496</c:v>
                </c:pt>
                <c:pt idx="3">
                  <c:v>0.99403122130394805</c:v>
                </c:pt>
                <c:pt idx="4">
                  <c:v>1.052800734618917</c:v>
                </c:pt>
                <c:pt idx="5">
                  <c:v>1.1069788797061531</c:v>
                </c:pt>
                <c:pt idx="6">
                  <c:v>1.1597796143250689</c:v>
                </c:pt>
                <c:pt idx="7">
                  <c:v>1.2052341597796139</c:v>
                </c:pt>
                <c:pt idx="8">
                  <c:v>1.2874196510560141</c:v>
                </c:pt>
                <c:pt idx="9">
                  <c:v>1.353994490358126</c:v>
                </c:pt>
                <c:pt idx="10">
                  <c:v>1.4536271808999079</c:v>
                </c:pt>
                <c:pt idx="11">
                  <c:v>1.538567493112948</c:v>
                </c:pt>
                <c:pt idx="12">
                  <c:v>1.661616161616162</c:v>
                </c:pt>
              </c:numCache>
            </c:numRef>
          </c:yVal>
          <c:smooth val="1"/>
          <c:extLst>
            <c:ext xmlns:c16="http://schemas.microsoft.com/office/drawing/2014/chart" uri="{C3380CC4-5D6E-409C-BE32-E72D297353CC}">
              <c16:uniqueId val="{00000000-D88B-41CB-813E-8135C3F8EAB7}"/>
            </c:ext>
          </c:extLst>
        </c:ser>
        <c:ser>
          <c:idx val="1"/>
          <c:order val="1"/>
          <c:tx>
            <c:strRef>
              <c:f>Sheet1!$AB$17</c:f>
              <c:strCache>
                <c:ptCount val="1"/>
                <c:pt idx="0">
                  <c:v>Gross income</c:v>
                </c:pt>
              </c:strCache>
            </c:strRef>
          </c:tx>
          <c:spPr>
            <a:ln w="19050" cap="rnd">
              <a:solidFill>
                <a:schemeClr val="accent2"/>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Sheet1!$AB$18:$AB$30</c:f>
              <c:numCache>
                <c:formatCode>General</c:formatCode>
                <c:ptCount val="13"/>
                <c:pt idx="0">
                  <c:v>1</c:v>
                </c:pt>
                <c:pt idx="1">
                  <c:v>1.088438399813652</c:v>
                </c:pt>
                <c:pt idx="2">
                  <c:v>1.131850717329633</c:v>
                </c:pt>
                <c:pt idx="3">
                  <c:v>1.215151720116465</c:v>
                </c:pt>
                <c:pt idx="4">
                  <c:v>1.311989187554748</c:v>
                </c:pt>
                <c:pt idx="5">
                  <c:v>1.455629857022811</c:v>
                </c:pt>
                <c:pt idx="6">
                  <c:v>1.604672831531343</c:v>
                </c:pt>
                <c:pt idx="7">
                  <c:v>1.737423362687528</c:v>
                </c:pt>
                <c:pt idx="8">
                  <c:v>1.6576710608735119</c:v>
                </c:pt>
                <c:pt idx="9">
                  <c:v>1.637804825527589</c:v>
                </c:pt>
                <c:pt idx="10">
                  <c:v>1.7025809133593801</c:v>
                </c:pt>
                <c:pt idx="11">
                  <c:v>1.8233375827767351</c:v>
                </c:pt>
                <c:pt idx="12">
                  <c:v>2.1509087397001179</c:v>
                </c:pt>
              </c:numCache>
            </c:numRef>
          </c:yVal>
          <c:smooth val="1"/>
          <c:extLst>
            <c:ext xmlns:c16="http://schemas.microsoft.com/office/drawing/2014/chart" uri="{C3380CC4-5D6E-409C-BE32-E72D297353CC}">
              <c16:uniqueId val="{00000001-D88B-41CB-813E-8135C3F8EAB7}"/>
            </c:ext>
          </c:extLst>
        </c:ser>
        <c:ser>
          <c:idx val="2"/>
          <c:order val="2"/>
          <c:tx>
            <c:strRef>
              <c:f>Sheet1!$AC$17</c:f>
              <c:strCache>
                <c:ptCount val="1"/>
                <c:pt idx="0">
                  <c:v>Employment</c:v>
                </c:pt>
              </c:strCache>
            </c:strRef>
          </c:tx>
          <c:spPr>
            <a:ln w="19050" cap="rnd">
              <a:solidFill>
                <a:schemeClr val="accent3"/>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Sheet1!$AC$18:$AC$30</c:f>
              <c:numCache>
                <c:formatCode>General</c:formatCode>
                <c:ptCount val="13"/>
                <c:pt idx="0">
                  <c:v>1</c:v>
                </c:pt>
                <c:pt idx="1">
                  <c:v>0.99013867488443696</c:v>
                </c:pt>
                <c:pt idx="2">
                  <c:v>1.0656834690732999</c:v>
                </c:pt>
                <c:pt idx="3">
                  <c:v>1.149240589918556</c:v>
                </c:pt>
                <c:pt idx="4">
                  <c:v>1.23464670922298</c:v>
                </c:pt>
                <c:pt idx="5">
                  <c:v>1.332907770195906</c:v>
                </c:pt>
                <c:pt idx="6">
                  <c:v>1.3729694034778781</c:v>
                </c:pt>
                <c:pt idx="7">
                  <c:v>1.5520140876073081</c:v>
                </c:pt>
                <c:pt idx="8">
                  <c:v>1.699625797930882</c:v>
                </c:pt>
                <c:pt idx="9">
                  <c:v>1.7487563284173451</c:v>
                </c:pt>
                <c:pt idx="10">
                  <c:v>1.715034118423949</c:v>
                </c:pt>
                <c:pt idx="11">
                  <c:v>1.8937266123706791</c:v>
                </c:pt>
                <c:pt idx="12">
                  <c:v>2.0001760950913501</c:v>
                </c:pt>
              </c:numCache>
            </c:numRef>
          </c:yVal>
          <c:smooth val="1"/>
          <c:extLst>
            <c:ext xmlns:c16="http://schemas.microsoft.com/office/drawing/2014/chart" uri="{C3380CC4-5D6E-409C-BE32-E72D297353CC}">
              <c16:uniqueId val="{00000002-D88B-41CB-813E-8135C3F8EAB7}"/>
            </c:ext>
          </c:extLst>
        </c:ser>
        <c:dLbls>
          <c:showLegendKey val="0"/>
          <c:showVal val="0"/>
          <c:showCatName val="0"/>
          <c:showSerName val="0"/>
          <c:showPercent val="0"/>
          <c:showBubbleSize val="0"/>
        </c:dLbls>
        <c:axId val="547241056"/>
        <c:axId val="547243376"/>
      </c:scatterChart>
      <c:valAx>
        <c:axId val="547241056"/>
        <c:scaling>
          <c:orientation val="minMax"/>
          <c:max val="2018"/>
          <c:min val="2006"/>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243376"/>
        <c:crosses val="autoZero"/>
        <c:crossBetween val="midCat"/>
      </c:valAx>
      <c:valAx>
        <c:axId val="547243376"/>
        <c:scaling>
          <c:orientation val="minMax"/>
          <c:max val="2.2000000000000002"/>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2006=1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241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1"/>
          <c:tx>
            <c:v>Indigenous construction gross income</c:v>
          </c:tx>
          <c:spPr>
            <a:ln w="19050" cap="rnd">
              <a:solidFill>
                <a:schemeClr val="accent1"/>
              </a:solidFill>
              <a:round/>
            </a:ln>
            <a:effectLst/>
          </c:spPr>
          <c:marker>
            <c:symbol val="none"/>
          </c:marker>
          <c:cat>
            <c:numRef>
              <c:f>'Mining construction'!$O$18:$O$30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'Mining construction'!$U$17:$U$29</c:f>
              <c:numCache>
                <c:formatCode>General</c:formatCode>
                <c:ptCount val="13"/>
                <c:pt idx="0">
                  <c:v>0</c:v>
                </c:pt>
                <c:pt idx="1">
                  <c:v>22.44062300884956</c:v>
                </c:pt>
                <c:pt idx="2">
                  <c:v>26.401090265486729</c:v>
                </c:pt>
                <c:pt idx="3">
                  <c:v>45.249755752212387</c:v>
                </c:pt>
                <c:pt idx="4">
                  <c:v>45.530187610619457</c:v>
                </c:pt>
                <c:pt idx="5">
                  <c:v>40.227292035398243</c:v>
                </c:pt>
                <c:pt idx="6">
                  <c:v>62.310541592920352</c:v>
                </c:pt>
                <c:pt idx="7">
                  <c:v>98.521684955752235</c:v>
                </c:pt>
                <c:pt idx="8">
                  <c:v>111.8629522123894</c:v>
                </c:pt>
                <c:pt idx="9">
                  <c:v>138.5444743362832</c:v>
                </c:pt>
                <c:pt idx="10">
                  <c:v>93.84849557522125</c:v>
                </c:pt>
                <c:pt idx="11">
                  <c:v>74.123100884955747</c:v>
                </c:pt>
                <c:pt idx="12">
                  <c:v>73.883164601769906</c:v>
                </c:pt>
              </c:numCache>
            </c:numRef>
          </c:val>
          <c:smooth val="0"/>
          <c:extLst>
            <c:ext xmlns:c16="http://schemas.microsoft.com/office/drawing/2014/chart" uri="{C3380CC4-5D6E-409C-BE32-E72D297353CC}">
              <c16:uniqueId val="{00000000-9A70-45BC-A211-991C7F801D6B}"/>
            </c:ext>
          </c:extLst>
        </c:ser>
        <c:dLbls>
          <c:showLegendKey val="0"/>
          <c:showVal val="0"/>
          <c:showCatName val="0"/>
          <c:showSerName val="0"/>
          <c:showPercent val="0"/>
          <c:showBubbleSize val="0"/>
        </c:dLbls>
        <c:marker val="1"/>
        <c:smooth val="0"/>
        <c:axId val="547090560"/>
        <c:axId val="546679904"/>
      </c:lineChart>
      <c:lineChart>
        <c:grouping val="standard"/>
        <c:varyColors val="0"/>
        <c:ser>
          <c:idx val="1"/>
          <c:order val="0"/>
          <c:tx>
            <c:v>Total mining construction</c:v>
          </c:tx>
          <c:spPr>
            <a:ln w="19050" cap="rnd">
              <a:solidFill>
                <a:schemeClr val="accent2"/>
              </a:solidFill>
              <a:round/>
            </a:ln>
            <a:effectLst/>
          </c:spPr>
          <c:marker>
            <c:symbol val="none"/>
          </c:marker>
          <c:cat>
            <c:numRef>
              <c:f>'Mining construction'!$O$18:$O$30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'Mining construction'!$Z$18:$Z$30</c:f>
              <c:numCache>
                <c:formatCode>General</c:formatCode>
                <c:ptCount val="13"/>
                <c:pt idx="0">
                  <c:v>1.133759019208382</c:v>
                </c:pt>
                <c:pt idx="1">
                  <c:v>1.4111494367160771</c:v>
                </c:pt>
                <c:pt idx="2">
                  <c:v>1.504646156113538</c:v>
                </c:pt>
                <c:pt idx="3">
                  <c:v>1.571170092572659</c:v>
                </c:pt>
                <c:pt idx="4">
                  <c:v>1.7498660720250521</c:v>
                </c:pt>
                <c:pt idx="5">
                  <c:v>1.538386936491936</c:v>
                </c:pt>
                <c:pt idx="6">
                  <c:v>1.795635047808765</c:v>
                </c:pt>
                <c:pt idx="7">
                  <c:v>1.7644971702334631</c:v>
                </c:pt>
                <c:pt idx="8">
                  <c:v>1.619133231350331</c:v>
                </c:pt>
                <c:pt idx="9">
                  <c:v>1.544429664186046</c:v>
                </c:pt>
                <c:pt idx="10">
                  <c:v>1.503802220994475</c:v>
                </c:pt>
                <c:pt idx="11">
                  <c:v>1.42576322131888</c:v>
                </c:pt>
                <c:pt idx="12">
                  <c:v>1.7542812265486729</c:v>
                </c:pt>
              </c:numCache>
            </c:numRef>
          </c:val>
          <c:smooth val="0"/>
          <c:extLst>
            <c:ext xmlns:c16="http://schemas.microsoft.com/office/drawing/2014/chart" uri="{C3380CC4-5D6E-409C-BE32-E72D297353CC}">
              <c16:uniqueId val="{00000001-9A70-45BC-A211-991C7F801D6B}"/>
            </c:ext>
          </c:extLst>
        </c:ser>
        <c:dLbls>
          <c:showLegendKey val="0"/>
          <c:showVal val="0"/>
          <c:showCatName val="0"/>
          <c:showSerName val="0"/>
          <c:showPercent val="0"/>
          <c:showBubbleSize val="0"/>
        </c:dLbls>
        <c:marker val="1"/>
        <c:smooth val="0"/>
        <c:axId val="547124512"/>
        <c:axId val="547094912"/>
      </c:lineChart>
      <c:catAx>
        <c:axId val="54709056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6679904"/>
        <c:crosses val="autoZero"/>
        <c:auto val="1"/>
        <c:lblAlgn val="ctr"/>
        <c:lblOffset val="100"/>
        <c:noMultiLvlLbl val="0"/>
      </c:catAx>
      <c:valAx>
        <c:axId val="5466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mining construction ($2020bill)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90560"/>
        <c:crossesAt val="0"/>
        <c:crossBetween val="between"/>
      </c:valAx>
      <c:valAx>
        <c:axId val="5470949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Gross</a:t>
                </a:r>
                <a:r>
                  <a:rPr lang="en-AU" baseline="0"/>
                  <a:t> income from Indigenous construction ($2020bill)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124512"/>
        <c:crosses val="max"/>
        <c:crossBetween val="between"/>
      </c:valAx>
      <c:catAx>
        <c:axId val="547124512"/>
        <c:scaling>
          <c:orientation val="minMax"/>
        </c:scaling>
        <c:delete val="1"/>
        <c:axPos val="b"/>
        <c:numFmt formatCode="General" sourceLinked="1"/>
        <c:majorTickMark val="out"/>
        <c:minorTickMark val="none"/>
        <c:tickLblPos val="nextTo"/>
        <c:crossAx val="547094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1775371828521"/>
          <c:y val="8.7962962962963007E-2"/>
          <c:w val="0.83233573928258997"/>
          <c:h val="0.72049769786578999"/>
        </c:manualLayout>
      </c:layout>
      <c:scatterChart>
        <c:scatterStyle val="smoothMarker"/>
        <c:varyColors val="0"/>
        <c:ser>
          <c:idx val="1"/>
          <c:order val="0"/>
          <c:tx>
            <c:strRef>
              <c:f>'Figure 7'!$W$3</c:f>
              <c:strCache>
                <c:ptCount val="1"/>
                <c:pt idx="0">
                  <c:v>Major city</c:v>
                </c:pt>
              </c:strCache>
            </c:strRef>
          </c:tx>
          <c:spPr>
            <a:ln w="19050" cap="rnd">
              <a:solidFill>
                <a:schemeClr val="accent2"/>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7'!$W$4:$W$16</c:f>
              <c:numCache>
                <c:formatCode>General</c:formatCode>
                <c:ptCount val="13"/>
                <c:pt idx="0">
                  <c:v>0.53</c:v>
                </c:pt>
                <c:pt idx="1">
                  <c:v>0.54</c:v>
                </c:pt>
                <c:pt idx="2">
                  <c:v>0.54</c:v>
                </c:pt>
                <c:pt idx="3">
                  <c:v>0.54</c:v>
                </c:pt>
                <c:pt idx="4">
                  <c:v>0.53</c:v>
                </c:pt>
                <c:pt idx="5">
                  <c:v>0.53</c:v>
                </c:pt>
                <c:pt idx="6">
                  <c:v>0.53</c:v>
                </c:pt>
                <c:pt idx="7">
                  <c:v>0.53</c:v>
                </c:pt>
                <c:pt idx="8">
                  <c:v>0.53</c:v>
                </c:pt>
                <c:pt idx="9">
                  <c:v>0.53</c:v>
                </c:pt>
                <c:pt idx="10">
                  <c:v>0.53</c:v>
                </c:pt>
                <c:pt idx="11">
                  <c:v>0.54</c:v>
                </c:pt>
                <c:pt idx="12">
                  <c:v>0.56000000000000005</c:v>
                </c:pt>
              </c:numCache>
            </c:numRef>
          </c:yVal>
          <c:smooth val="1"/>
          <c:extLst>
            <c:ext xmlns:c16="http://schemas.microsoft.com/office/drawing/2014/chart" uri="{C3380CC4-5D6E-409C-BE32-E72D297353CC}">
              <c16:uniqueId val="{00000000-937B-41E9-A6F8-C80D63D2E645}"/>
            </c:ext>
          </c:extLst>
        </c:ser>
        <c:ser>
          <c:idx val="2"/>
          <c:order val="1"/>
          <c:tx>
            <c:strRef>
              <c:f>'Figure 7'!$X$3</c:f>
              <c:strCache>
                <c:ptCount val="1"/>
                <c:pt idx="0">
                  <c:v>Regional</c:v>
                </c:pt>
              </c:strCache>
            </c:strRef>
          </c:tx>
          <c:spPr>
            <a:ln w="19050" cap="rnd">
              <a:solidFill>
                <a:schemeClr val="accent3"/>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7'!$X$4:$X$16</c:f>
              <c:numCache>
                <c:formatCode>General</c:formatCode>
                <c:ptCount val="13"/>
                <c:pt idx="0">
                  <c:v>0.9</c:v>
                </c:pt>
                <c:pt idx="1">
                  <c:v>0.93</c:v>
                </c:pt>
                <c:pt idx="2">
                  <c:v>0.89</c:v>
                </c:pt>
                <c:pt idx="3">
                  <c:v>0.86</c:v>
                </c:pt>
                <c:pt idx="4">
                  <c:v>0.85</c:v>
                </c:pt>
                <c:pt idx="5">
                  <c:v>0.82</c:v>
                </c:pt>
                <c:pt idx="6">
                  <c:v>0.81</c:v>
                </c:pt>
                <c:pt idx="7">
                  <c:v>0.82</c:v>
                </c:pt>
                <c:pt idx="8">
                  <c:v>0.81</c:v>
                </c:pt>
                <c:pt idx="9">
                  <c:v>0.8</c:v>
                </c:pt>
                <c:pt idx="10">
                  <c:v>0.8</c:v>
                </c:pt>
                <c:pt idx="11">
                  <c:v>0.77</c:v>
                </c:pt>
                <c:pt idx="12">
                  <c:v>0.75</c:v>
                </c:pt>
              </c:numCache>
            </c:numRef>
          </c:yVal>
          <c:smooth val="1"/>
          <c:extLst>
            <c:ext xmlns:c16="http://schemas.microsoft.com/office/drawing/2014/chart" uri="{C3380CC4-5D6E-409C-BE32-E72D297353CC}">
              <c16:uniqueId val="{00000001-937B-41E9-A6F8-C80D63D2E645}"/>
            </c:ext>
          </c:extLst>
        </c:ser>
        <c:ser>
          <c:idx val="3"/>
          <c:order val="2"/>
          <c:tx>
            <c:strRef>
              <c:f>'Figure 7'!$Y$3</c:f>
              <c:strCache>
                <c:ptCount val="1"/>
                <c:pt idx="0">
                  <c:v>Remote</c:v>
                </c:pt>
              </c:strCache>
            </c:strRef>
          </c:tx>
          <c:spPr>
            <a:ln w="19050" cap="rnd">
              <a:solidFill>
                <a:schemeClr val="accent4"/>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7'!$Y$4:$Y$16</c:f>
              <c:numCache>
                <c:formatCode>General</c:formatCode>
                <c:ptCount val="13"/>
                <c:pt idx="0">
                  <c:v>0.71</c:v>
                </c:pt>
                <c:pt idx="1">
                  <c:v>0.71</c:v>
                </c:pt>
                <c:pt idx="2">
                  <c:v>0.67</c:v>
                </c:pt>
                <c:pt idx="3">
                  <c:v>0.66</c:v>
                </c:pt>
                <c:pt idx="4">
                  <c:v>0.66</c:v>
                </c:pt>
                <c:pt idx="5">
                  <c:v>0.66</c:v>
                </c:pt>
                <c:pt idx="6">
                  <c:v>0.65</c:v>
                </c:pt>
                <c:pt idx="7">
                  <c:v>0.64</c:v>
                </c:pt>
                <c:pt idx="8">
                  <c:v>0.62</c:v>
                </c:pt>
                <c:pt idx="9">
                  <c:v>0.61</c:v>
                </c:pt>
                <c:pt idx="10">
                  <c:v>0.59</c:v>
                </c:pt>
                <c:pt idx="11">
                  <c:v>0.56999999999999995</c:v>
                </c:pt>
                <c:pt idx="12">
                  <c:v>0.55000000000000004</c:v>
                </c:pt>
              </c:numCache>
            </c:numRef>
          </c:yVal>
          <c:smooth val="1"/>
          <c:extLst>
            <c:ext xmlns:c16="http://schemas.microsoft.com/office/drawing/2014/chart" uri="{C3380CC4-5D6E-409C-BE32-E72D297353CC}">
              <c16:uniqueId val="{00000002-937B-41E9-A6F8-C80D63D2E645}"/>
            </c:ext>
          </c:extLst>
        </c:ser>
        <c:dLbls>
          <c:showLegendKey val="0"/>
          <c:showVal val="0"/>
          <c:showCatName val="0"/>
          <c:showSerName val="0"/>
          <c:showPercent val="0"/>
          <c:showBubbleSize val="0"/>
        </c:dLbls>
        <c:axId val="546999968"/>
        <c:axId val="547002016"/>
      </c:scatterChart>
      <c:valAx>
        <c:axId val="546999968"/>
        <c:scaling>
          <c:orientation val="minMax"/>
          <c:max val="2018"/>
          <c:min val="2006"/>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02016"/>
        <c:crosses val="autoZero"/>
        <c:crossBetween val="midCat"/>
      </c:valAx>
      <c:valAx>
        <c:axId val="5470020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Dissimilarity index, 0-1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99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0486990756590197E-2"/>
          <c:y val="4.8899016178776303E-2"/>
          <c:w val="0.88104510034071803"/>
          <c:h val="0.62412343424249195"/>
        </c:manualLayout>
      </c:layout>
      <c:barChart>
        <c:barDir val="col"/>
        <c:grouping val="percentStacked"/>
        <c:varyColors val="0"/>
        <c:ser>
          <c:idx val="6"/>
          <c:order val="0"/>
          <c:tx>
            <c:strRef>
              <c:f>Sheet1!$AL$40</c:f>
              <c:strCache>
                <c:ptCount val="1"/>
                <c:pt idx="0">
                  <c:v>Other</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Sheet1!$AM$40:$AO$40</c:f>
              <c:numCache>
                <c:formatCode>0%</c:formatCode>
                <c:ptCount val="3"/>
                <c:pt idx="0">
                  <c:v>0.43265993893146498</c:v>
                </c:pt>
                <c:pt idx="1">
                  <c:v>0.41944358850200297</c:v>
                </c:pt>
                <c:pt idx="2">
                  <c:v>0.41406806802896701</c:v>
                </c:pt>
              </c:numCache>
            </c:numRef>
          </c:val>
          <c:extLst>
            <c:ext xmlns:c16="http://schemas.microsoft.com/office/drawing/2014/chart" uri="{C3380CC4-5D6E-409C-BE32-E72D297353CC}">
              <c16:uniqueId val="{00000000-539C-4DFB-817F-1279D895C771}"/>
            </c:ext>
          </c:extLst>
        </c:ser>
        <c:ser>
          <c:idx val="3"/>
          <c:order val="1"/>
          <c:tx>
            <c:strRef>
              <c:f>Sheet1!$AL$37</c:f>
              <c:strCache>
                <c:ptCount val="1"/>
                <c:pt idx="0">
                  <c:v>Education and Training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Sheet1!$AM$37:$AO$37</c:f>
              <c:numCache>
                <c:formatCode>0%</c:formatCode>
                <c:ptCount val="3"/>
                <c:pt idx="0">
                  <c:v>4.9663297832012197E-2</c:v>
                </c:pt>
                <c:pt idx="1">
                  <c:v>5.5531100057225898E-2</c:v>
                </c:pt>
                <c:pt idx="2">
                  <c:v>2.7337805092765101E-2</c:v>
                </c:pt>
              </c:numCache>
            </c:numRef>
          </c:val>
          <c:extLst>
            <c:ext xmlns:c16="http://schemas.microsoft.com/office/drawing/2014/chart" uri="{C3380CC4-5D6E-409C-BE32-E72D297353CC}">
              <c16:uniqueId val="{00000001-539C-4DFB-817F-1279D895C771}"/>
            </c:ext>
          </c:extLst>
        </c:ser>
        <c:ser>
          <c:idx val="5"/>
          <c:order val="2"/>
          <c:tx>
            <c:strRef>
              <c:f>Sheet1!$AL$39</c:f>
              <c:strCache>
                <c:ptCount val="1"/>
                <c:pt idx="0">
                  <c:v>Rental, Hiring and Real Estate Services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Sheet1!$AM$39:$AO$39</c:f>
              <c:numCache>
                <c:formatCode>0%</c:formatCode>
                <c:ptCount val="3"/>
                <c:pt idx="0">
                  <c:v>4.54545468091965E-2</c:v>
                </c:pt>
                <c:pt idx="1">
                  <c:v>2.9955539904036599E-2</c:v>
                </c:pt>
                <c:pt idx="2">
                  <c:v>3.0303403369633799E-2</c:v>
                </c:pt>
              </c:numCache>
            </c:numRef>
          </c:val>
          <c:extLst>
            <c:ext xmlns:c16="http://schemas.microsoft.com/office/drawing/2014/chart" uri="{C3380CC4-5D6E-409C-BE32-E72D297353CC}">
              <c16:uniqueId val="{00000002-539C-4DFB-817F-1279D895C771}"/>
            </c:ext>
          </c:extLst>
        </c:ser>
        <c:ser>
          <c:idx val="2"/>
          <c:order val="3"/>
          <c:tx>
            <c:strRef>
              <c:f>Sheet1!$AL$36</c:f>
              <c:strCache>
                <c:ptCount val="1"/>
                <c:pt idx="0">
                  <c:v>Administrative and Support Services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Sheet1!$AM$36:$AO$36</c:f>
              <c:numCache>
                <c:formatCode>0%</c:formatCode>
                <c:ptCount val="3"/>
                <c:pt idx="0">
                  <c:v>7.2951741516590105E-2</c:v>
                </c:pt>
                <c:pt idx="1">
                  <c:v>7.8267376854338197E-2</c:v>
                </c:pt>
                <c:pt idx="2">
                  <c:v>6.2099212006737098E-2</c:v>
                </c:pt>
              </c:numCache>
            </c:numRef>
          </c:val>
          <c:extLst>
            <c:ext xmlns:c16="http://schemas.microsoft.com/office/drawing/2014/chart" uri="{C3380CC4-5D6E-409C-BE32-E72D297353CC}">
              <c16:uniqueId val="{00000003-539C-4DFB-817F-1279D895C771}"/>
            </c:ext>
          </c:extLst>
        </c:ser>
        <c:ser>
          <c:idx val="4"/>
          <c:order val="4"/>
          <c:tx>
            <c:strRef>
              <c:f>Sheet1!$AL$38</c:f>
              <c:strCache>
                <c:ptCount val="1"/>
                <c:pt idx="0">
                  <c:v>Health Care and Social Assistance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Sheet1!$AM$38:$AO$38</c:f>
              <c:numCache>
                <c:formatCode>0%</c:formatCode>
                <c:ptCount val="3"/>
                <c:pt idx="0">
                  <c:v>9.6520766615867601E-2</c:v>
                </c:pt>
                <c:pt idx="1">
                  <c:v>0.23561649865739301</c:v>
                </c:pt>
                <c:pt idx="2">
                  <c:v>0.18813417680556099</c:v>
                </c:pt>
              </c:numCache>
            </c:numRef>
          </c:val>
          <c:extLst>
            <c:ext xmlns:c16="http://schemas.microsoft.com/office/drawing/2014/chart" uri="{C3380CC4-5D6E-409C-BE32-E72D297353CC}">
              <c16:uniqueId val="{00000004-539C-4DFB-817F-1279D895C771}"/>
            </c:ext>
          </c:extLst>
        </c:ser>
        <c:ser>
          <c:idx val="1"/>
          <c:order val="5"/>
          <c:tx>
            <c:strRef>
              <c:f>Sheet1!$AL$35</c:f>
              <c:strCache>
                <c:ptCount val="1"/>
                <c:pt idx="0">
                  <c:v>Professional, Scientific and Technical Services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Sheet1!$AM$35:$AO$35</c:f>
              <c:numCache>
                <c:formatCode>0%</c:formatCode>
                <c:ptCount val="3"/>
                <c:pt idx="0">
                  <c:v>0.135802462697029</c:v>
                </c:pt>
                <c:pt idx="1">
                  <c:v>6.1429766254346999E-2</c:v>
                </c:pt>
                <c:pt idx="2">
                  <c:v>7.7062602893544205E-2</c:v>
                </c:pt>
              </c:numCache>
            </c:numRef>
          </c:val>
          <c:extLst>
            <c:ext xmlns:c16="http://schemas.microsoft.com/office/drawing/2014/chart" uri="{C3380CC4-5D6E-409C-BE32-E72D297353CC}">
              <c16:uniqueId val="{00000005-539C-4DFB-817F-1279D895C771}"/>
            </c:ext>
          </c:extLst>
        </c:ser>
        <c:ser>
          <c:idx val="0"/>
          <c:order val="6"/>
          <c:tx>
            <c:strRef>
              <c:f>Sheet1!$AL$34</c:f>
              <c:strCache>
                <c:ptCount val="1"/>
                <c:pt idx="0">
                  <c:v>Construction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Sheet1!$AM$34:$AO$34</c:f>
              <c:numCache>
                <c:formatCode>0%</c:formatCode>
                <c:ptCount val="3"/>
                <c:pt idx="0">
                  <c:v>0.16694724559783899</c:v>
                </c:pt>
                <c:pt idx="1">
                  <c:v>0.119756129770656</c:v>
                </c:pt>
                <c:pt idx="2">
                  <c:v>0.20099473180279201</c:v>
                </c:pt>
              </c:numCache>
            </c:numRef>
          </c:val>
          <c:extLst>
            <c:ext xmlns:c16="http://schemas.microsoft.com/office/drawing/2014/chart" uri="{C3380CC4-5D6E-409C-BE32-E72D297353CC}">
              <c16:uniqueId val="{00000006-539C-4DFB-817F-1279D895C771}"/>
            </c:ext>
          </c:extLst>
        </c:ser>
        <c:dLbls>
          <c:dLblPos val="ctr"/>
          <c:showLegendKey val="0"/>
          <c:showVal val="1"/>
          <c:showCatName val="0"/>
          <c:showSerName val="0"/>
          <c:showPercent val="0"/>
          <c:showBubbleSize val="0"/>
        </c:dLbls>
        <c:gapWidth val="150"/>
        <c:overlap val="100"/>
        <c:axId val="547044240"/>
        <c:axId val="546697312"/>
      </c:barChart>
      <c:catAx>
        <c:axId val="54704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6697312"/>
        <c:crosses val="autoZero"/>
        <c:auto val="1"/>
        <c:lblAlgn val="ctr"/>
        <c:lblOffset val="100"/>
        <c:noMultiLvlLbl val="0"/>
      </c:catAx>
      <c:valAx>
        <c:axId val="546697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044240"/>
        <c:crosses val="autoZero"/>
        <c:crossBetween val="between"/>
      </c:valAx>
      <c:spPr>
        <a:noFill/>
        <a:ln>
          <a:noFill/>
        </a:ln>
        <a:effectLst/>
      </c:spPr>
    </c:plotArea>
    <c:legend>
      <c:legendPos val="b"/>
      <c:layout>
        <c:manualLayout>
          <c:xMode val="edge"/>
          <c:yMode val="edge"/>
          <c:x val="3.9978225487177201E-2"/>
          <c:y val="0.74477161908372003"/>
          <c:w val="0.94099308640889201"/>
          <c:h val="0.214992066669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
          <c:y val="6.5388115733761104E-2"/>
          <c:w val="0.82087248468941398"/>
          <c:h val="0.52553223495895596"/>
        </c:manualLayout>
      </c:layout>
      <c:areaChart>
        <c:grouping val="percentStacked"/>
        <c:varyColors val="0"/>
        <c:ser>
          <c:idx val="6"/>
          <c:order val="0"/>
          <c:tx>
            <c:strRef>
              <c:f>Long_sector_count!$J$3</c:f>
              <c:strCache>
                <c:ptCount val="1"/>
                <c:pt idx="0">
                  <c:v>Other</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Long_sector_count!$J$95:$J$107</c:f>
              <c:numCache>
                <c:formatCode>0.000</c:formatCode>
                <c:ptCount val="13"/>
                <c:pt idx="0">
                  <c:v>0.50489511340856597</c:v>
                </c:pt>
                <c:pt idx="1">
                  <c:v>0.51107828691601798</c:v>
                </c:pt>
                <c:pt idx="2">
                  <c:v>0.50429799035191503</c:v>
                </c:pt>
                <c:pt idx="3">
                  <c:v>0.49439251422882102</c:v>
                </c:pt>
                <c:pt idx="4">
                  <c:v>0.49228054657578502</c:v>
                </c:pt>
                <c:pt idx="5">
                  <c:v>0.47840670496225401</c:v>
                </c:pt>
                <c:pt idx="6">
                  <c:v>0.46922462061047598</c:v>
                </c:pt>
                <c:pt idx="7">
                  <c:v>0.46918335184454901</c:v>
                </c:pt>
                <c:pt idx="8">
                  <c:v>0.45552754774689702</c:v>
                </c:pt>
                <c:pt idx="9">
                  <c:v>0.45071868598461201</c:v>
                </c:pt>
                <c:pt idx="10">
                  <c:v>0.44163734838366497</c:v>
                </c:pt>
                <c:pt idx="11">
                  <c:v>0.43658980727195701</c:v>
                </c:pt>
                <c:pt idx="12">
                  <c:v>0.43265993893146498</c:v>
                </c:pt>
              </c:numCache>
            </c:numRef>
          </c:val>
          <c:extLst>
            <c:ext xmlns:c16="http://schemas.microsoft.com/office/drawing/2014/chart" uri="{C3380CC4-5D6E-409C-BE32-E72D297353CC}">
              <c16:uniqueId val="{00000000-B871-4557-AF80-738F694DCCF5}"/>
            </c:ext>
          </c:extLst>
        </c:ser>
        <c:ser>
          <c:idx val="3"/>
          <c:order val="1"/>
          <c:tx>
            <c:strRef>
              <c:f>Long_sector_count!$G$3</c:f>
              <c:strCache>
                <c:ptCount val="1"/>
                <c:pt idx="0">
                  <c:v>Education and Training</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Long_sector_count!$G$95:$G$107</c:f>
              <c:numCache>
                <c:formatCode>0.000</c:formatCode>
                <c:ptCount val="13"/>
                <c:pt idx="0">
                  <c:v>4.9417249858379399E-2</c:v>
                </c:pt>
                <c:pt idx="1">
                  <c:v>4.9236830323934597E-2</c:v>
                </c:pt>
                <c:pt idx="2">
                  <c:v>4.8233047127723701E-2</c:v>
                </c:pt>
                <c:pt idx="3">
                  <c:v>5.2803739905357402E-2</c:v>
                </c:pt>
                <c:pt idx="4">
                  <c:v>5.4256726056337398E-2</c:v>
                </c:pt>
                <c:pt idx="5">
                  <c:v>5.5345911532640499E-2</c:v>
                </c:pt>
                <c:pt idx="6">
                  <c:v>5.55555559694767E-2</c:v>
                </c:pt>
                <c:pt idx="7">
                  <c:v>6.0092449188232401E-2</c:v>
                </c:pt>
                <c:pt idx="8">
                  <c:v>6.0136839747428901E-2</c:v>
                </c:pt>
                <c:pt idx="9">
                  <c:v>5.8179330080747597E-2</c:v>
                </c:pt>
                <c:pt idx="10">
                  <c:v>5.5324591696262401E-2</c:v>
                </c:pt>
                <c:pt idx="11">
                  <c:v>5.3094659000635203E-2</c:v>
                </c:pt>
                <c:pt idx="12">
                  <c:v>4.9663297832012197E-2</c:v>
                </c:pt>
              </c:numCache>
            </c:numRef>
          </c:val>
          <c:extLst>
            <c:ext xmlns:c16="http://schemas.microsoft.com/office/drawing/2014/chart" uri="{C3380CC4-5D6E-409C-BE32-E72D297353CC}">
              <c16:uniqueId val="{00000001-B871-4557-AF80-738F694DCCF5}"/>
            </c:ext>
          </c:extLst>
        </c:ser>
        <c:ser>
          <c:idx val="5"/>
          <c:order val="2"/>
          <c:tx>
            <c:strRef>
              <c:f>Long_sector_count!$I$3</c:f>
              <c:strCache>
                <c:ptCount val="1"/>
                <c:pt idx="0">
                  <c:v>Rental, Hiring and Real Estate Services</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Long_sector_count!$I$95:$I$107</c:f>
              <c:numCache>
                <c:formatCode>0.000</c:formatCode>
                <c:ptCount val="13"/>
                <c:pt idx="0">
                  <c:v>5.2680652588605902E-2</c:v>
                </c:pt>
                <c:pt idx="1">
                  <c:v>5.31757771968841E-2</c:v>
                </c:pt>
                <c:pt idx="2">
                  <c:v>5.1098376512527501E-2</c:v>
                </c:pt>
                <c:pt idx="3">
                  <c:v>5.1401868462562499E-2</c:v>
                </c:pt>
                <c:pt idx="4">
                  <c:v>5.1610056310892098E-2</c:v>
                </c:pt>
                <c:pt idx="5">
                  <c:v>4.8218030482530601E-2</c:v>
                </c:pt>
                <c:pt idx="6">
                  <c:v>4.8361312597990001E-2</c:v>
                </c:pt>
                <c:pt idx="7">
                  <c:v>4.8151001334190403E-2</c:v>
                </c:pt>
                <c:pt idx="8">
                  <c:v>4.7893408685922602E-2</c:v>
                </c:pt>
                <c:pt idx="9">
                  <c:v>5.0308007746934898E-2</c:v>
                </c:pt>
                <c:pt idx="10">
                  <c:v>4.7969300299882903E-2</c:v>
                </c:pt>
                <c:pt idx="11">
                  <c:v>4.8240292817354202E-2</c:v>
                </c:pt>
                <c:pt idx="12">
                  <c:v>4.54545468091965E-2</c:v>
                </c:pt>
              </c:numCache>
            </c:numRef>
          </c:val>
          <c:extLst>
            <c:ext xmlns:c16="http://schemas.microsoft.com/office/drawing/2014/chart" uri="{C3380CC4-5D6E-409C-BE32-E72D297353CC}">
              <c16:uniqueId val="{00000002-B871-4557-AF80-738F694DCCF5}"/>
            </c:ext>
          </c:extLst>
        </c:ser>
        <c:ser>
          <c:idx val="2"/>
          <c:order val="3"/>
          <c:tx>
            <c:strRef>
              <c:f>Long_sector_count!$F$3</c:f>
              <c:strCache>
                <c:ptCount val="1"/>
                <c:pt idx="0">
                  <c:v>Administrative and Support Services</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Long_sector_count!$F$95:$F$107</c:f>
              <c:numCache>
                <c:formatCode>0.000</c:formatCode>
                <c:ptCount val="13"/>
                <c:pt idx="0">
                  <c:v>4.4755246490240097E-2</c:v>
                </c:pt>
                <c:pt idx="1">
                  <c:v>4.7267355024814599E-2</c:v>
                </c:pt>
                <c:pt idx="2">
                  <c:v>4.7277938574552501E-2</c:v>
                </c:pt>
                <c:pt idx="3">
                  <c:v>4.71962615847588E-2</c:v>
                </c:pt>
                <c:pt idx="4">
                  <c:v>5.1610056310892098E-2</c:v>
                </c:pt>
                <c:pt idx="5">
                  <c:v>5.6603774428367601E-2</c:v>
                </c:pt>
                <c:pt idx="6">
                  <c:v>6.0751397162675899E-2</c:v>
                </c:pt>
                <c:pt idx="7">
                  <c:v>5.8166410773992497E-2</c:v>
                </c:pt>
                <c:pt idx="8">
                  <c:v>5.9776738286018399E-2</c:v>
                </c:pt>
                <c:pt idx="9">
                  <c:v>6.5366186201572404E-2</c:v>
                </c:pt>
                <c:pt idx="10">
                  <c:v>6.4918451011180905E-2</c:v>
                </c:pt>
                <c:pt idx="11">
                  <c:v>6.6444173455238301E-2</c:v>
                </c:pt>
                <c:pt idx="12">
                  <c:v>7.2951741516590105E-2</c:v>
                </c:pt>
              </c:numCache>
            </c:numRef>
          </c:val>
          <c:extLst>
            <c:ext xmlns:c16="http://schemas.microsoft.com/office/drawing/2014/chart" uri="{C3380CC4-5D6E-409C-BE32-E72D297353CC}">
              <c16:uniqueId val="{00000003-B871-4557-AF80-738F694DCCF5}"/>
            </c:ext>
          </c:extLst>
        </c:ser>
        <c:ser>
          <c:idx val="4"/>
          <c:order val="4"/>
          <c:tx>
            <c:strRef>
              <c:f>Long_sector_count!$H$3</c:f>
              <c:strCache>
                <c:ptCount val="1"/>
                <c:pt idx="0">
                  <c:v>Health Care and Social Assistance</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Long_sector_count!$H$95:$H$107</c:f>
              <c:numCache>
                <c:formatCode>0.000</c:formatCode>
                <c:ptCount val="13"/>
                <c:pt idx="0">
                  <c:v>0.153379946947098</c:v>
                </c:pt>
                <c:pt idx="1">
                  <c:v>0.15805022418499001</c:v>
                </c:pt>
                <c:pt idx="2">
                  <c:v>0.15234002470970201</c:v>
                </c:pt>
                <c:pt idx="3">
                  <c:v>0.14859813451767001</c:v>
                </c:pt>
                <c:pt idx="4">
                  <c:v>0.14115571975707999</c:v>
                </c:pt>
                <c:pt idx="5">
                  <c:v>0.135849058628082</c:v>
                </c:pt>
                <c:pt idx="6">
                  <c:v>0.131494805216789</c:v>
                </c:pt>
                <c:pt idx="7">
                  <c:v>0.12711864709854101</c:v>
                </c:pt>
                <c:pt idx="8">
                  <c:v>0.118473172187805</c:v>
                </c:pt>
                <c:pt idx="9">
                  <c:v>0.114305272698402</c:v>
                </c:pt>
                <c:pt idx="10">
                  <c:v>0.10681164264678999</c:v>
                </c:pt>
                <c:pt idx="11">
                  <c:v>0.101334951817989</c:v>
                </c:pt>
                <c:pt idx="12">
                  <c:v>9.6520766615867601E-2</c:v>
                </c:pt>
              </c:numCache>
            </c:numRef>
          </c:val>
          <c:extLst>
            <c:ext xmlns:c16="http://schemas.microsoft.com/office/drawing/2014/chart" uri="{C3380CC4-5D6E-409C-BE32-E72D297353CC}">
              <c16:uniqueId val="{00000004-B871-4557-AF80-738F694DCCF5}"/>
            </c:ext>
          </c:extLst>
        </c:ser>
        <c:ser>
          <c:idx val="1"/>
          <c:order val="5"/>
          <c:tx>
            <c:strRef>
              <c:f>Long_sector_count!$E$3</c:f>
              <c:strCache>
                <c:ptCount val="1"/>
                <c:pt idx="0">
                  <c:v>Professional, Scientific and Technical Services</c:v>
                </c:pt>
              </c:strCache>
            </c:strRef>
          </c:tx>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Long_sector_count!$E$95:$E$107</c:f>
              <c:numCache>
                <c:formatCode>0.000</c:formatCode>
                <c:ptCount val="13"/>
                <c:pt idx="0">
                  <c:v>8.43822807073593E-2</c:v>
                </c:pt>
                <c:pt idx="1">
                  <c:v>6.8931557238102001E-2</c:v>
                </c:pt>
                <c:pt idx="2">
                  <c:v>7.3065899312496199E-2</c:v>
                </c:pt>
                <c:pt idx="3">
                  <c:v>7.6635517179966001E-2</c:v>
                </c:pt>
                <c:pt idx="4">
                  <c:v>7.89589732885361E-2</c:v>
                </c:pt>
                <c:pt idx="5">
                  <c:v>8.5534587502479595E-2</c:v>
                </c:pt>
                <c:pt idx="6">
                  <c:v>8.7929658591747298E-2</c:v>
                </c:pt>
                <c:pt idx="7">
                  <c:v>8.8212631642818395E-2</c:v>
                </c:pt>
                <c:pt idx="8">
                  <c:v>0.104069136083126</c:v>
                </c:pt>
                <c:pt idx="9">
                  <c:v>0.111909650266171</c:v>
                </c:pt>
                <c:pt idx="10">
                  <c:v>0.125999361276627</c:v>
                </c:pt>
                <c:pt idx="11">
                  <c:v>0.131978154182434</c:v>
                </c:pt>
                <c:pt idx="12">
                  <c:v>0.135802462697029</c:v>
                </c:pt>
              </c:numCache>
            </c:numRef>
          </c:val>
          <c:extLst>
            <c:ext xmlns:c16="http://schemas.microsoft.com/office/drawing/2014/chart" uri="{C3380CC4-5D6E-409C-BE32-E72D297353CC}">
              <c16:uniqueId val="{00000005-B871-4557-AF80-738F694DCCF5}"/>
            </c:ext>
          </c:extLst>
        </c:ser>
        <c:ser>
          <c:idx val="0"/>
          <c:order val="6"/>
          <c:tx>
            <c:strRef>
              <c:f>Long_sector_count!$D$3</c:f>
              <c:strCache>
                <c:ptCount val="1"/>
                <c:pt idx="0">
                  <c:v>Construction</c:v>
                </c:pt>
              </c:strCache>
            </c:strRef>
          </c:tx>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Long_sector_count!$D$95:$D$107</c:f>
              <c:numCache>
                <c:formatCode>0.000</c:formatCode>
                <c:ptCount val="13"/>
                <c:pt idx="0">
                  <c:v>0.110489509999752</c:v>
                </c:pt>
                <c:pt idx="1">
                  <c:v>0.112259969115257</c:v>
                </c:pt>
                <c:pt idx="2">
                  <c:v>0.123686723411083</c:v>
                </c:pt>
                <c:pt idx="3">
                  <c:v>0.12897196412086501</c:v>
                </c:pt>
                <c:pt idx="4">
                  <c:v>0.13012792170047799</c:v>
                </c:pt>
                <c:pt idx="5">
                  <c:v>0.14004193246364599</c:v>
                </c:pt>
                <c:pt idx="6">
                  <c:v>0.146682649850845</c:v>
                </c:pt>
                <c:pt idx="7">
                  <c:v>0.149075508117676</c:v>
                </c:pt>
                <c:pt idx="8">
                  <c:v>0.15412315726280201</c:v>
                </c:pt>
                <c:pt idx="9">
                  <c:v>0.149212867021561</c:v>
                </c:pt>
                <c:pt idx="10">
                  <c:v>0.15733930468559301</c:v>
                </c:pt>
                <c:pt idx="11">
                  <c:v>0.16231796145439201</c:v>
                </c:pt>
                <c:pt idx="12">
                  <c:v>0.16694724559783899</c:v>
                </c:pt>
              </c:numCache>
            </c:numRef>
          </c:val>
          <c:extLst>
            <c:ext xmlns:c16="http://schemas.microsoft.com/office/drawing/2014/chart" uri="{C3380CC4-5D6E-409C-BE32-E72D297353CC}">
              <c16:uniqueId val="{00000006-B871-4557-AF80-738F694DCCF5}"/>
            </c:ext>
          </c:extLst>
        </c:ser>
        <c:dLbls>
          <c:showLegendKey val="0"/>
          <c:showVal val="0"/>
          <c:showCatName val="0"/>
          <c:showSerName val="0"/>
          <c:showPercent val="0"/>
          <c:showBubbleSize val="0"/>
        </c:dLbls>
        <c:axId val="547066880"/>
        <c:axId val="547221072"/>
      </c:areaChart>
      <c:catAx>
        <c:axId val="547066880"/>
        <c:scaling>
          <c:orientation val="minMax"/>
        </c:scaling>
        <c:delete val="0"/>
        <c:axPos val="b"/>
        <c:numFmt formatCode="General" sourceLinked="1"/>
        <c:majorTickMark val="out"/>
        <c:minorTickMark val="none"/>
        <c:tickLblPos val="nextTo"/>
        <c:crossAx val="547221072"/>
        <c:crosses val="autoZero"/>
        <c:auto val="1"/>
        <c:lblAlgn val="ctr"/>
        <c:lblOffset val="100"/>
        <c:noMultiLvlLbl val="0"/>
      </c:catAx>
      <c:valAx>
        <c:axId val="547221072"/>
        <c:scaling>
          <c:orientation val="minMax"/>
        </c:scaling>
        <c:delete val="0"/>
        <c:axPos val="l"/>
        <c:majorGridlines/>
        <c:numFmt formatCode="0%" sourceLinked="1"/>
        <c:majorTickMark val="out"/>
        <c:minorTickMark val="none"/>
        <c:tickLblPos val="nextTo"/>
        <c:crossAx val="547066880"/>
        <c:crosses val="autoZero"/>
        <c:crossBetween val="midCat"/>
      </c:valAx>
    </c:plotArea>
    <c:legend>
      <c:legendPos val="r"/>
      <c:layout>
        <c:manualLayout>
          <c:xMode val="edge"/>
          <c:yMode val="edge"/>
          <c:x val="0"/>
          <c:y val="0.679951309692992"/>
          <c:w val="1"/>
          <c:h val="0.28510372662806699"/>
        </c:manualLayout>
      </c:layout>
      <c:overlay val="0"/>
    </c:legend>
    <c:plotVisOnly val="1"/>
    <c:dispBlanksAs val="zero"/>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Sheet1!$AS$2</c:f>
              <c:strCache>
                <c:ptCount val="1"/>
                <c:pt idx="0">
                  <c:v>Non-Indigenous</c:v>
                </c:pt>
              </c:strCache>
            </c:strRef>
          </c:tx>
          <c:spPr>
            <a:solidFill>
              <a:schemeClr val="accent1"/>
            </a:solidFill>
            <a:ln>
              <a:noFill/>
            </a:ln>
            <a:effectLst/>
          </c:spPr>
          <c:invertIfNegative val="0"/>
          <c:cat>
            <c:strRef>
              <c:f>Sheet1!$AR$3:$AR$6</c:f>
              <c:strCache>
                <c:ptCount val="4"/>
                <c:pt idx="0">
                  <c:v>Major city</c:v>
                </c:pt>
                <c:pt idx="1">
                  <c:v>Regional</c:v>
                </c:pt>
                <c:pt idx="2">
                  <c:v>Remote</c:v>
                </c:pt>
                <c:pt idx="3">
                  <c:v>All</c:v>
                </c:pt>
              </c:strCache>
            </c:strRef>
          </c:cat>
          <c:val>
            <c:numRef>
              <c:f>Sheet1!$AS$3:$AS$6</c:f>
              <c:numCache>
                <c:formatCode>_-* #,##0_-;\-* #,##0_-;_-* "-"??_-;_-@_-</c:formatCode>
                <c:ptCount val="4"/>
                <c:pt idx="0">
                  <c:v>56409.97182700994</c:v>
                </c:pt>
                <c:pt idx="1">
                  <c:v>48634.548667570009</c:v>
                </c:pt>
                <c:pt idx="2">
                  <c:v>47365.508440605219</c:v>
                </c:pt>
                <c:pt idx="3">
                  <c:v>54164.963866305327</c:v>
                </c:pt>
              </c:numCache>
            </c:numRef>
          </c:val>
          <c:extLst>
            <c:ext xmlns:c16="http://schemas.microsoft.com/office/drawing/2014/chart" uri="{C3380CC4-5D6E-409C-BE32-E72D297353CC}">
              <c16:uniqueId val="{00000000-979F-4452-B76D-BBC75194E6A8}"/>
            </c:ext>
          </c:extLst>
        </c:ser>
        <c:ser>
          <c:idx val="1"/>
          <c:order val="1"/>
          <c:tx>
            <c:strRef>
              <c:f>Sheet1!$AT$2</c:f>
              <c:strCache>
                <c:ptCount val="1"/>
                <c:pt idx="0">
                  <c:v>Indigenous</c:v>
                </c:pt>
              </c:strCache>
            </c:strRef>
          </c:tx>
          <c:spPr>
            <a:solidFill>
              <a:schemeClr val="accent2"/>
            </a:solidFill>
            <a:ln>
              <a:noFill/>
            </a:ln>
            <a:effectLst/>
          </c:spPr>
          <c:invertIfNegative val="0"/>
          <c:cat>
            <c:strRef>
              <c:f>Sheet1!$AR$3:$AR$6</c:f>
              <c:strCache>
                <c:ptCount val="4"/>
                <c:pt idx="0">
                  <c:v>Major city</c:v>
                </c:pt>
                <c:pt idx="1">
                  <c:v>Regional</c:v>
                </c:pt>
                <c:pt idx="2">
                  <c:v>Remote</c:v>
                </c:pt>
                <c:pt idx="3">
                  <c:v>All</c:v>
                </c:pt>
              </c:strCache>
            </c:strRef>
          </c:cat>
          <c:val>
            <c:numRef>
              <c:f>Sheet1!$AT$3:$AT$6</c:f>
              <c:numCache>
                <c:formatCode>_-* #,##0_-;\-* #,##0_-;_-* "-"??_-;_-@_-</c:formatCode>
                <c:ptCount val="4"/>
                <c:pt idx="0">
                  <c:v>58178.785427958443</c:v>
                </c:pt>
                <c:pt idx="1">
                  <c:v>53330.054426377603</c:v>
                </c:pt>
                <c:pt idx="2">
                  <c:v>54969.28235094851</c:v>
                </c:pt>
                <c:pt idx="3">
                  <c:v>55650.030007904243</c:v>
                </c:pt>
              </c:numCache>
            </c:numRef>
          </c:val>
          <c:extLst>
            <c:ext xmlns:c16="http://schemas.microsoft.com/office/drawing/2014/chart" uri="{C3380CC4-5D6E-409C-BE32-E72D297353CC}">
              <c16:uniqueId val="{00000001-979F-4452-B76D-BBC75194E6A8}"/>
            </c:ext>
          </c:extLst>
        </c:ser>
        <c:dLbls>
          <c:showLegendKey val="0"/>
          <c:showVal val="0"/>
          <c:showCatName val="0"/>
          <c:showSerName val="0"/>
          <c:showPercent val="0"/>
          <c:showBubbleSize val="0"/>
        </c:dLbls>
        <c:gapWidth val="219"/>
        <c:overlap val="-27"/>
        <c:axId val="547134816"/>
        <c:axId val="547078944"/>
      </c:barChart>
      <c:catAx>
        <c:axId val="54713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78944"/>
        <c:crosses val="autoZero"/>
        <c:auto val="1"/>
        <c:lblAlgn val="ctr"/>
        <c:lblOffset val="100"/>
        <c:noMultiLvlLbl val="0"/>
      </c:catAx>
      <c:valAx>
        <c:axId val="54707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$2020 per full-time equivalent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3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A35B95D484494CBDC86A64A1F3D29C" ma:contentTypeVersion="14" ma:contentTypeDescription="Create a new document." ma:contentTypeScope="" ma:versionID="e7e509adb0ef23fb4c71427a641617ec">
  <xsd:schema xmlns:xsd="http://www.w3.org/2001/XMLSchema" xmlns:xs="http://www.w3.org/2001/XMLSchema" xmlns:p="http://schemas.microsoft.com/office/2006/metadata/properties" xmlns:ns1="http://schemas.microsoft.com/sharepoint/v3" xmlns:ns2="2e62753f-55cd-401f-b87e-bd1ccfe0c6c7" xmlns:ns3="75a520a4-2f72-465d-bc02-8b220c514b07" targetNamespace="http://schemas.microsoft.com/office/2006/metadata/properties" ma:root="true" ma:fieldsID="ffddd42176639a476aae1a4e2fb24627" ns1:_="" ns2:_="" ns3:_="">
    <xsd:import namespace="http://schemas.microsoft.com/sharepoint/v3"/>
    <xsd:import namespace="2e62753f-55cd-401f-b87e-bd1ccfe0c6c7"/>
    <xsd:import namespace="75a520a4-2f72-465d-bc02-8b220c514b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62753f-55cd-401f-b87e-bd1ccfe0c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a520a4-2f72-465d-bc02-8b220c514b0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EAC91-99CB-41CD-A26E-7DF9FC0BC152}">
  <ds:schemaRefs>
    <ds:schemaRef ds:uri="http://schemas.microsoft.com/sharepoint/v3/contenttype/forms"/>
  </ds:schemaRefs>
</ds:datastoreItem>
</file>

<file path=customXml/itemProps2.xml><?xml version="1.0" encoding="utf-8"?>
<ds:datastoreItem xmlns:ds="http://schemas.openxmlformats.org/officeDocument/2006/customXml" ds:itemID="{6468B669-44A5-4EA4-96DD-F0253DE4CF4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E89B73-0A09-4207-B8F8-DA03B0086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e62753f-55cd-401f-b87e-bd1ccfe0c6c7"/>
    <ds:schemaRef ds:uri="75a520a4-2f72-465d-bc02-8b220c514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Hoang</dc:creator>
  <cp:keywords/>
  <dc:description/>
  <cp:lastModifiedBy>Shaun Prinsloo</cp:lastModifiedBy>
  <cp:revision>2</cp:revision>
  <dcterms:created xsi:type="dcterms:W3CDTF">2021-04-26T02:37:00Z</dcterms:created>
  <dcterms:modified xsi:type="dcterms:W3CDTF">2021-04-26T02:37:00Z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0x010100B6A35B95D484494CBDC86A64A1F3D29C</vt:lpwstr>
  </property>
</Properties>
</file>