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847" w:rsidRDefault="00BD1588">
      <w:r>
        <w:rPr>
          <w:rFonts w:ascii="Cambria Math" w:hAnsi="Cambria Math" w:cs="Cambria Math"/>
          <w:sz w:val="14"/>
          <w:szCs w:val="14"/>
          <w:shd w:val="clear" w:color="auto" w:fill="FFFFFF"/>
        </w:rPr>
        <w:t>𝐁𝐞𝐟𝐨𝐫𝐞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𝐘𝐨𝐮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𝐌𝐨𝐝𝐞𝐫𝐧𝐢𝐳𝐞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𝐘𝐨𝐮𝐫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𝐃𝐚𝐭𝐚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𝐖𝐚𝐫𝐞𝐡𝐨𝐮𝐬𝐞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𝐀𝐬𝐤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𝐓𝐡𝐢𝐬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𝐎𝐧𝐞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𝐐𝐮𝐞𝐬𝐭𝐢𝐨𝐧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Legacy system modernization is the talk of the town. Before modernizing the data warehouse, ask yourself: “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𝘋𝘰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𝘺𝘰𝘶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𝘳𝘦𝘢𝘭𝘭𝘺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𝘶𝘯𝘥𝘦𝘳𝘴𝘵𝘢𝘯𝘥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𝘺𝘰𝘶𝘳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𝘥𝘢𝘵𝘢</w:t>
      </w:r>
      <w:r>
        <w:rPr>
          <w:rFonts w:ascii="Segoe UI" w:hAnsi="Segoe UI" w:cs="Segoe UI"/>
          <w:sz w:val="14"/>
          <w:szCs w:val="14"/>
          <w:shd w:val="clear" w:color="auto" w:fill="FFFFFF"/>
        </w:rPr>
        <w:t>?”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Over the years, legacy systems have accumulated rich business logic that drives critical operations. However, they also carry redundant, unused, and outdated logic.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This logic is rarely in one place - It is spread across multiple layers running on different tech stacks. Connecting these scattered pieces to see the full picture is often “the hardest part”.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Modernization is not about copying what exists into a new platform. It is about understanding what truly matters today and rebuilding with clarity. Without this understanding, modernization risks carrying forward inefficiencies into modern systems - this tends to pollute the system and creates long-term challenges in scaling, productivity, and growth.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Data lineage plays a key role here - it helps decode existing logic, trace data flow, and separate what is useful from what is not. It gives visibility into how data is created, transformed, and consumed across system - something that is often missing in legacy environments.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Without clear lineage, teams spend weeks trying to understand a single report or data flow. With lineage, this understanding becomes structured, faster, and more reliable.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That is why data lineage is not just a support activity - it is the first step in any meaningful data warehouse modernization.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>Only when you truly understand your data you can modernize with confidence.</w:t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</w:rPr>
        <w:br/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💡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𝑴𝒐𝒅𝒆𝒓𝒏𝒊𝒛𝒂𝒕𝒊𝒐𝒏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𝒔𝒕𝒂𝒓𝒕𝒔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𝒘𝒊𝒕𝒉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𝒖𝒏𝒅𝒆𝒓𝒔𝒕𝒂𝒏𝒅𝒊𝒏𝒈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𝒏𝒐𝒕</w:t>
      </w:r>
      <w:r>
        <w:rPr>
          <w:rFonts w:ascii="Segoe UI" w:hAnsi="Segoe UI" w:cs="Segoe UI"/>
          <w:sz w:val="14"/>
          <w:szCs w:val="14"/>
          <w:shd w:val="clear" w:color="auto" w:fill="FFFFFF"/>
        </w:rPr>
        <w:t xml:space="preserve"> </w:t>
      </w:r>
      <w:r>
        <w:rPr>
          <w:rFonts w:ascii="Cambria Math" w:hAnsi="Cambria Math" w:cs="Cambria Math"/>
          <w:sz w:val="14"/>
          <w:szCs w:val="14"/>
          <w:shd w:val="clear" w:color="auto" w:fill="FFFFFF"/>
        </w:rPr>
        <w:t>𝒎𝒊𝒈𝒓𝒂𝒕𝒊𝒐𝒏</w:t>
      </w:r>
    </w:p>
    <w:sectPr w:rsidR="007A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BD1588"/>
    <w:rsid w:val="007A6847"/>
    <w:rsid w:val="00BD15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2026-08-01T06:53:00Z</dcterms:created>
  <dcterms:modified xsi:type="dcterms:W3CDTF">2026-08-01T06:53:00Z</dcterms:modified>
</cp:coreProperties>
</file>