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spacing w:line="276" w:lineRule="exact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Project Design Phase-II</w:t>
      </w:r>
    </w:p>
    <w:p>
      <w:pPr>
        <w:spacing w:line="276" w:lineRule="exact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Technology Stack (Architecture &amp; Stack)</w:t>
      </w:r>
    </w:p>
    <w:p>
      <w:pPr>
        <w:spacing w:before="63" w:after="0" w:line="20" w:lineRule="exact"/>
      </w:pP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4799"/>
        <w:gridCol w:w="4799"/>
      </w:tblGrid>
      <w:tr>
        <w:trPr>
          <w:trHeight w:val="358" w:hRule="exact"/>
        </w:trPr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03-10-2026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70" w:hRule="exact"/>
        </w:trPr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Team 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SWTID-2026-8713 </w:t>
            </w:r>
          </w:p>
        </w:tc>
      </w:tr>
      <w:tr>
        <w:trPr>
          <w:trHeight w:val="557" w:hRule="exact"/>
        </w:trPr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Project Name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Implement Client Script &amp; UI Policy (Incident) </w:t>
            </w:r>
          </w:p>
        </w:tc>
      </w:tr>
      <w:tr>
        <w:trPr>
          <w:trHeight w:val="358" w:hRule="exact"/>
        </w:trPr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Maximum Marks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4 Marks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29" w:line="25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  <w:spacing w:val="2"/>
        </w:rPr>
        <w:t xml:space="preserve">Technical Architecture:</w:t>
      </w:r>
    </w:p>
    <w:p>
      <w:pPr>
        <w:spacing w:line="257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Deliverable shall include the architectural diagram as below and the information as per the table1 &amp; table</w:t>
      </w:r>
    </w:p>
    <w:p>
      <w:pPr>
        <w:numPr>
          <w:ilvl w:val="0"/>
          <w:numId w:val="1"/>
        </w:numPr>
        <w:spacing w:line="228" w:lineRule="exact"/>
      </w:pPr>
    </w:p>
    <w:p>
      <w:pPr>
        <w:spacing w:line="25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Architecture: Client Scripts and UI Policies on ServiceNow</w:t>
      </w:r>
    </w:p>
    <w:p>
      <w:r>
        <w:drawing>
          <wp:inline distT="0" distB="0" distL="0" distR="0">
            <wp:extent cx="6188964" cy="3147060"/>
            <wp:docPr id="1" name="Image1" descr="Architecture diagram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88964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60" w:line="25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Flow</w:t>
      </w:r>
    </w:p>
    <w:p>
      <w:pPr>
        <w:numPr>
          <w:ilvl w:val="1"/>
          <w:numId w:val="2"/>
        </w:numPr>
        <w:tabs>
          <w:tab w:val="left" w:pos="540"/>
        </w:tabs>
        <w:spacing w:line="257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administrator, developer and agents open the ServiceNow Platform UI in a web browser.</w:t>
      </w:r>
    </w:p>
    <w:p>
      <w:pPr>
        <w:numPr>
          <w:ilvl w:val="1"/>
          <w:numId w:val="2"/>
        </w:numPr>
        <w:tabs>
          <w:tab w:val="left" w:pos="540"/>
        </w:tabs>
        <w:spacing w:line="228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developer creates UI Policies and Client Scripts, which are stored in the configuration tables (sys_ui_policy, sys_script_client).</w:t>
      </w:r>
    </w:p>
    <w:p>
      <w:pPr>
        <w:numPr>
          <w:ilvl w:val="1"/>
          <w:numId w:val="2"/>
        </w:numPr>
        <w:tabs>
          <w:tab w:val="left" w:pos="540"/>
        </w:tabs>
        <w:spacing w:line="257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When the Incident form is opened, the form and its rules are delivered to the browser.</w:t>
      </w:r>
    </w:p>
    <w:p>
      <w:pPr>
        <w:numPr>
          <w:ilvl w:val="1"/>
          <w:numId w:val="2"/>
        </w:numPr>
        <w:tabs>
          <w:tab w:val="left" w:pos="540"/>
        </w:tabs>
        <w:spacing w:line="257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client-side engine runs the onLoad Client Scripts and UI Policies to set the initial form state.</w:t>
      </w:r>
    </w:p>
    <w:p>
      <w:pPr>
        <w:numPr>
          <w:ilvl w:val="1"/>
          <w:numId w:val="2"/>
        </w:numPr>
        <w:tabs>
          <w:tab w:val="left" w:pos="540"/>
        </w:tabs>
        <w:spacing w:line="231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When a field changes, the onChange scripts and UI Policy conditions update the form without submitting it.</w:t>
      </w:r>
    </w:p>
    <w:p>
      <w:pPr>
        <w:numPr>
          <w:ilvl w:val="1"/>
          <w:numId w:val="2"/>
        </w:numPr>
        <w:tabs>
          <w:tab w:val="left" w:pos="540"/>
        </w:tabs>
        <w:spacing w:line="257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On submit, the onSubmit script validates the data and only valid records are saved to the Incident table.</w:t>
      </w:r>
    </w:p>
    <w:p>
      <w:pPr>
        <w:numPr>
          <w:ilvl w:val="1"/>
          <w:numId w:val="2"/>
        </w:numPr>
        <w:tabs>
          <w:tab w:val="left" w:pos="540"/>
        </w:tabs>
        <w:spacing w:line="257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Testers check results with the form, the browser console and Impersonate User.</w:t>
      </w:r>
    </w:p>
    <w:p>
      <w:pPr>
        <w:spacing w:before="1119" w:line="25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Table-1 : Components &amp; Technologies:</w:t>
      </w:r>
    </w:p>
    <w:tbl>
      <w:tblPr>
        <w:tblW w:w="9748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651"/>
        <w:gridCol w:w="1901"/>
        <w:gridCol w:w="4400"/>
        <w:gridCol w:w="2797"/>
      </w:tblGrid>
      <w:tr>
        <w:trPr>
          <w:tblHeader/>
          <w:trHeight w:val="348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S.No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Component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Technology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03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User Interface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How the administrator, developer and agent interact </w:t>
            </w:r>
          </w:p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with the application: the Incident form in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Platform UI in a web browser.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Platform UI (HTML,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CSS, JavaScript in the browser)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7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Application Logic-1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UI Policies with conditions and actions that make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fields mandatory, visible or read-only.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UI Policy (client-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side)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06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Application Logic-2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9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Client Scripts that run onLoad, onChange and </w:t>
            </w:r>
          </w:p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onSubmit and control the form using g_form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g_user.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Client-side JavaScript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(ServiceNow Client Scripts)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9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Application Logic-3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UI Policy scripts (Execute if true / Execute if false)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and the order in which policies and scripts run.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UI Policy scripts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9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Database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Incident table (incident) and the tables that store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rules (sys_ui_policy, sys_script_client).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platform database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7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Cloud Database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Database service on the cloud: records and rules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are stored in the ServiceNow instance.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cloud instance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554" w:hRule="exac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File Storage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 separate file storage is required; the project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works with form rules and records only.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Not applicable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46" w:hRule="exac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8.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External API-1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 external API is used in this solution.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Not applicable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48" w:hRule="exac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9.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External API-2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 external API is used in this solution.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Not applicable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555" w:hRule="exac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10.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Machine Learning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Model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 machine learning model is used in this solution.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Not applicable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967" w:hRule="exac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11.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Infrastructure (Server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/ Cloud)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Application deployment on cloud. Local Server </w:t>
            </w:r>
          </w:p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Configuration: not applicable, no local server is </w:t>
            </w:r>
          </w:p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used. Cloud Server Configuration: ServiceNow-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hosted instance.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Cloud (ServiceNow instance)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38" w:line="210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Table-2: Application Characteristics:</w:t>
      </w:r>
    </w:p>
    <w:tbl>
      <w:tblPr>
        <w:tblW w:w="9748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651"/>
        <w:gridCol w:w="1901"/>
        <w:gridCol w:w="4400"/>
        <w:gridCol w:w="2797"/>
      </w:tblGrid>
      <w:tr>
        <w:trPr>
          <w:trHeight w:val="348" w:hRule="exac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S.No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Characteristics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Technology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7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Open-Source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Frameworks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No open-source framework is added; the solution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uses native ServiceNow client-side scripting.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client-side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JavaScript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03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Security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Implementations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Role-based access with server-side ACLs for </w:t>
            </w:r>
          </w:p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enforcement; client rules guide data entry; testing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with Impersonate User and the browser console.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roles, ACLs,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Impersonate User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03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Scalable Architecture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The same UI Policy and Client Script patterns can </w:t>
            </w:r>
          </w:p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be applied to other forms; the platform separates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browser, application and database tiers.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multi-tier cloud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platform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03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Availability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Rules are delivered from the cloud-hosted </w:t>
            </w:r>
          </w:p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instance, so they apply whenever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instance is available.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cloud instance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603" w:hRule="atLeast"/>
        </w:trPr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Performance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Scripts stay short, run in the browser and avoid </w:t>
            </w:r>
          </w:p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synchronous server calls (for example, GlideRecord)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on the form.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0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ServiceNow Client Scripts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UI Policies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68" w:line="25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References:</w:t>
      </w:r>
    </w:p>
    <w:p>
      <w:pPr>
        <w:spacing w:line="257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https://developer.servicenow.com</w:t>
      </w:r>
    </w:p>
    <w:p>
      <w:pPr>
        <w:spacing w:line="250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https://docs.servicenow.com</w:t>
      </w:r>
    </w:p>
    <w:p>
      <w:pPr>
        <w:spacing w:line="250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https://c4model.com/</w:t>
      </w:r>
    </w:p>
    <w:sectPr>
      <w:pgSz w:w="11906" w:h="16838"/>
      <w:pgMar w:top="720" w:right="1031" w:bottom="72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lvl w:ilvl="0">
      <w:start w:val="2"/>
      <w:numFmt w:val="decimal"/>
      <w:lvlText w:val="%1."/>
      <w:lvlJc w:val="left"/>
      <w:pPr>
        <w:ind w:left="360" w:hanging="360"/>
      </w:pPr>
      <w:rPr>
        <w:rFonts w:ascii="Arial" w:hAnsi="Arial" w:eastAsia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eastAsia="Arial" w:cs="Arial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eastAsia="Arial" w:cs="Arial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eastAsia="Arial" w:cs="Arial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eastAsia="Arial" w:cs="Arial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eastAsia="Arial" w:cs="Arial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eastAsia="Arial" w:cs="Arial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eastAsia="Arial" w:cs="Arial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eastAsia="Arial" w:cs="Arial" w:hint="default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imes New Roman" w:hAnsi="Times New Roman" w:eastAsia="Times New Roman" w:cs="Times New Roman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imes New Roman" w:hAnsi="Times New Roman" w:eastAsia="Times New Roman" w:cs="Times New Roman" w:hint="default"/>
        <w:sz w:val="20"/>
        <w:szCs w:val="20"/>
      </w:rPr>
    </w:lvl>
  </w:abstractNum>
  <w:num w:numId="1">
    <w:abstractNumId w:val="1"/>
    <w:lvlOverride w:ilvl="0">
      <w:startOverride w:val="2"/>
    </w:lvlOverride>
  </w:num>
  <w:num w:numId="2">
    <w:abstractNumId w:val="2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Numbering" Type="http://schemas.openxmlformats.org/officeDocument/2006/relationships/numbering" Target="numbering.xml"/><Relationship Id="rId2" Type="http://schemas.openxmlformats.org/officeDocument/2006/relationships/image" Target="media/image1.png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dcterms:created xsi:type="dcterms:W3CDTF">2026-10-04T07:09:50Z</dcterms:created>
  <dcterms:modified xsi:type="dcterms:W3CDTF">2026-10-04T07:09:50Z</dcterms:modified>
</cp:coreProperties>
</file>