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w:body>
    <w:p>
      <w:pPr>
        <w:pStyle w:val="Heading2"/>
        <w:spacing w:before="0" w:after="0" w:line="373" w:lineRule="exact"/>
        <w:jc w:val="center"/>
      </w:pPr>
      <w:r>
        <w:rPr>
          <w:rFonts w:ascii="Arial" w:hAnsi="Arial" w:eastAsia="Arial" w:cs="Arial"/>
          <w:b/>
          <w:bCs/>
          <w:color w:val="000000"/>
          <w:sz w:val="32"/>
          <w:szCs w:val="32"/>
        </w:rPr>
        <w:t xml:space="preserve">Acceptance Testing</w:t>
      </w:r>
    </w:p>
    <w:p>
      <w:pPr>
        <w:spacing w:before="155" w:line="258" w:lineRule="exact"/>
        <w:jc w:val="center"/>
      </w:pPr>
      <w:r>
        <w:rPr>
          <w:rFonts w:ascii="Arial" w:hAnsi="Arial" w:eastAsia="Arial" w:cs="Arial"/>
          <w:color w:val="404040"/>
          <w:sz w:val="22"/>
          <w:szCs w:val="22"/>
        </w:rPr>
        <w:t xml:space="preserve">UAT Execution &amp; Report Submission</w:t>
      </w:r>
    </w:p>
    <w:tbl>
      <w:tblPr>
        <w:tblW w:w="9604"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602"/>
        <w:gridCol w:w="7002"/>
      </w:tblGrid>
      <w:tr>
        <w:trPr>
          <w:trHeight w:val="442" w:hRule="exact"/>
        </w:trPr>
        <w:tc>
          <w:tcPr>
            <w:tcW w:w="2602" w:type="dxa"/>
            <w:tcBorders>
              <w:top w:val="single" w:sz="4" w:space="0" w:color="808080"/>
              <w:left w:val="single" w:sz="4" w:space="0" w:color="808080"/>
              <w:bottom w:val="single" w:sz="4" w:space="0" w:color="808080"/>
              <w:right w:val="single" w:sz="4" w:space="0" w:color="808080"/>
            </w:tcBorders>
            <w:shd w:val="clear" w:color="auto" w:fill="F2F2F2"/>
            <w:vAlign w:val="center"/>
          </w:tcPr>
          <w:p>
            <w:pPr>
              <w:spacing w:after="0" w:line="233" w:lineRule="exact"/>
            </w:pPr>
            <w:r>
              <w:rPr>
                <w:rFonts w:ascii="Arial" w:hAnsi="Arial" w:eastAsia="Arial" w:cs="Arial"/>
                <w:b/>
                <w:bCs/>
                <w:color w:val="000000"/>
                <w:sz w:val="19"/>
                <w:szCs w:val="19"/>
              </w:rPr>
              <w:t xml:space="preserve">Date</w:t>
            </w:r>
            <w:r>
              <w:rPr>
                <w:rFonts w:ascii="Arial" w:hAnsi="Arial" w:eastAsia="Arial" w:cs="Arial"/>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9"/>
                <w:szCs w:val="19"/>
              </w:rPr>
              <w:t xml:space="preserve">03-10-2026</w:t>
            </w:r>
            <w:r>
              <w:rPr>
                <w:rFonts w:ascii="Arial" w:hAnsi="Arial" w:eastAsia="Arial" w:cs="Arial"/>
                <w:color w:val="000000"/>
                <w:sz w:val="20"/>
                <w:szCs w:val="20"/>
              </w:rPr>
              <w:t xml:space="preserve"> </w:t>
            </w:r>
          </w:p>
        </w:tc>
      </w:tr>
      <w:tr>
        <w:trPr>
          <w:trHeight w:val="442" w:hRule="exact"/>
        </w:trPr>
        <w:tc>
          <w:tcPr>
            <w:tcW w:w="2602" w:type="dxa"/>
            <w:tcBorders>
              <w:top w:val="single" w:sz="4" w:space="0" w:color="808080"/>
              <w:left w:val="single" w:sz="4" w:space="0" w:color="808080"/>
              <w:bottom w:val="single" w:sz="4" w:space="0" w:color="808080"/>
              <w:right w:val="single" w:sz="4" w:space="0" w:color="808080"/>
            </w:tcBorders>
            <w:shd w:val="clear" w:color="auto" w:fill="F2F2F2"/>
            <w:vAlign w:val="center"/>
          </w:tcPr>
          <w:p>
            <w:pPr>
              <w:spacing w:after="0" w:line="233" w:lineRule="exact"/>
            </w:pPr>
            <w:r>
              <w:rPr>
                <w:rFonts w:ascii="Arial" w:hAnsi="Arial" w:eastAsia="Arial" w:cs="Arial"/>
                <w:b/>
                <w:bCs/>
                <w:color w:val="000000"/>
                <w:sz w:val="19"/>
                <w:szCs w:val="19"/>
              </w:rPr>
              <w:t xml:space="preserve">Team ID</w:t>
            </w:r>
            <w:r>
              <w:rPr>
                <w:rFonts w:ascii="Arial" w:hAnsi="Arial" w:eastAsia="Arial" w:cs="Arial"/>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9"/>
                <w:szCs w:val="19"/>
              </w:rPr>
              <w:t xml:space="preserve">SWTID-2026-8713</w:t>
            </w:r>
            <w:r>
              <w:rPr>
                <w:rFonts w:ascii="Arial" w:hAnsi="Arial" w:eastAsia="Arial" w:cs="Arial"/>
                <w:color w:val="000000"/>
                <w:sz w:val="20"/>
                <w:szCs w:val="20"/>
              </w:rPr>
              <w:t xml:space="preserve"> </w:t>
            </w:r>
          </w:p>
        </w:tc>
      </w:tr>
      <w:tr>
        <w:trPr>
          <w:trHeight w:val="442" w:hRule="exact"/>
        </w:trPr>
        <w:tc>
          <w:tcPr>
            <w:tcW w:w="2602" w:type="dxa"/>
            <w:tcBorders>
              <w:top w:val="single" w:sz="4" w:space="0" w:color="808080"/>
              <w:left w:val="single" w:sz="4" w:space="0" w:color="808080"/>
              <w:bottom w:val="single" w:sz="4" w:space="0" w:color="808080"/>
              <w:right w:val="single" w:sz="4" w:space="0" w:color="808080"/>
            </w:tcBorders>
            <w:shd w:val="clear" w:color="auto" w:fill="F2F2F2"/>
            <w:vAlign w:val="center"/>
          </w:tcPr>
          <w:p>
            <w:pPr>
              <w:spacing w:after="0" w:line="233" w:lineRule="exact"/>
            </w:pPr>
            <w:r>
              <w:rPr>
                <w:rFonts w:ascii="Arial" w:hAnsi="Arial" w:eastAsia="Arial" w:cs="Arial"/>
                <w:b/>
                <w:bCs/>
                <w:color w:val="000000"/>
                <w:sz w:val="19"/>
                <w:szCs w:val="19"/>
              </w:rPr>
              <w:t xml:space="preserve">Project Name</w:t>
            </w:r>
            <w:r>
              <w:rPr>
                <w:rFonts w:ascii="Arial" w:hAnsi="Arial" w:eastAsia="Arial" w:cs="Arial"/>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9"/>
                <w:szCs w:val="19"/>
              </w:rPr>
              <w:t xml:space="preserve">Implement Client Script &amp; UI Policy (Incident)</w:t>
            </w:r>
            <w:r>
              <w:rPr>
                <w:rFonts w:ascii="Arial" w:hAnsi="Arial" w:eastAsia="Arial" w:cs="Arial"/>
                <w:color w:val="000000"/>
                <w:sz w:val="20"/>
                <w:szCs w:val="20"/>
              </w:rPr>
              <w:t xml:space="preserve"> </w:t>
            </w:r>
          </w:p>
        </w:tc>
      </w:tr>
      <w:tr>
        <w:trPr>
          <w:trHeight w:val="442" w:hRule="atLeast"/>
        </w:trPr>
        <w:tc>
          <w:tcPr>
            <w:tcW w:w="2602"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81" w:lineRule="exact"/>
            </w:pPr>
            <w:r>
              <w:rPr>
                <w:rFonts w:ascii="Arial" w:hAnsi="Arial" w:eastAsia="Arial" w:cs="Arial"/>
                <w:b/>
                <w:bCs/>
                <w:color w:val="000000"/>
                <w:sz w:val="19"/>
                <w:szCs w:val="19"/>
              </w:rPr>
              <w:t xml:space="preserve">Maximum Marks</w:t>
            </w:r>
            <w:r>
              <w:rPr>
                <w:rFonts w:ascii="Arial" w:hAnsi="Arial" w:eastAsia="Arial" w:cs="Arial"/>
                <w:color w:val="000000"/>
                <w:sz w:val="20"/>
                <w:szCs w:val="20"/>
              </w:rPr>
              <w:t xml:space="preserve"> </w:t>
            </w:r>
          </w:p>
          <w:p>
            <w:pPr>
              <w:spacing w:after="0" w:line="233" w:lineRule="exact"/>
            </w:pPr>
            <w:r>
              <w:rPr>
                <w:rFonts w:ascii="Arial" w:hAnsi="Arial" w:eastAsia="Arial" w:cs="Arial"/>
                <w:strike/>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9"/>
                <w:szCs w:val="19"/>
              </w:rPr>
              <w:t xml:space="preserve">4 Marks</w:t>
            </w:r>
            <w:r>
              <w:rPr>
                <w:rFonts w:ascii="Arial" w:hAnsi="Arial" w:eastAsia="Arial" w:cs="Arial"/>
                <w:color w:val="000000"/>
                <w:sz w:val="20"/>
                <w:szCs w:val="20"/>
              </w:rPr>
              <w:t xml:space="preserve"> </w:t>
            </w:r>
          </w:p>
        </w:tc>
      </w:tr>
    </w:tbl>
    <w:p>
      <w:pPr>
        <w:pStyle w:val="Heading1"/>
        <w:numPr>
          <w:ilvl w:val="0"/>
          <w:numId w:val="1"/>
        </w:numPr>
        <w:pBdr>
          <w:top w:val="single" w:sz="4" w:space="14" w:color="F2F2F2"/>
        </w:pBdr>
        <w:spacing w:before="317" w:after="0" w:line="270" w:lineRule="exact"/>
        <w:ind w:left="308" w:hanging="308"/>
        <w:rPr>
          <w:color w:val="1F3864"/>
        </w:rPr>
      </w:pPr>
      <w:r>
        <w:rPr>
          <w:rFonts w:ascii="Calibri" w:hAnsi="Calibri" w:eastAsia="Calibri" w:cs="Calibri"/>
          <w:b/>
          <w:bCs/>
          <w:i w:val="0"/>
          <w:iCs w:val="0"/>
          <w:color w:val="1F3864"/>
          <w:sz w:val="23"/>
          <w:szCs w:val="23"/>
          <w:kern w:val="2"/>
        </w:rPr>
        <w:t xml:space="preserve">Purpose of Document</w:t>
      </w:r>
    </w:p>
    <w:p>
      <w:pPr>
        <w:spacing w:before="107" w:line="265" w:lineRule="exact"/>
      </w:pPr>
      <w:r>
        <w:rPr>
          <w:rFonts w:ascii="Arial" w:hAnsi="Arial" w:eastAsia="Arial" w:cs="Arial"/>
          <w:color w:val="000000"/>
          <w:sz w:val="20"/>
          <w:szCs w:val="20"/>
        </w:rPr>
        <w:t xml:space="preserve">The purpose of this document is to briefly explain the test coverage and open issues of the Implement Client Script &amp; UI Policy (Incident) project at the time of the release to User Acceptance Testing (UAT). The project uses UI Policies and Client Scripts (onLoad, onChange and onSubmit) on the ServiceNow Incident form so that fields become mandatory, read-only or visible when defined conditions are met, and so that the form responds immediately without being submitted.</w:t>
      </w:r>
    </w:p>
    <w:p>
      <w:pPr>
        <w:pStyle w:val="Heading1"/>
        <w:numPr>
          <w:ilvl w:val="0"/>
          <w:numId w:val="2"/>
        </w:numPr>
        <w:spacing w:before="225" w:after="0" w:line="270" w:lineRule="exact"/>
        <w:ind w:left="277" w:hanging="277"/>
        <w:rPr>
          <w:color w:val="1F3864"/>
        </w:rPr>
      </w:pPr>
      <w:r>
        <w:rPr>
          <w:rFonts w:ascii="Calibri" w:hAnsi="Calibri" w:eastAsia="Calibri" w:cs="Calibri"/>
          <w:b/>
          <w:bCs/>
          <w:i w:val="0"/>
          <w:iCs w:val="0"/>
          <w:color w:val="1F3864"/>
          <w:sz w:val="23"/>
          <w:szCs w:val="23"/>
          <w:kern w:val="2"/>
        </w:rPr>
        <w:t xml:space="preserve">Defect Analysis</w:t>
      </w:r>
    </w:p>
    <w:p>
      <w:pPr>
        <w:spacing w:before="110" w:line="264" w:lineRule="exact"/>
      </w:pPr>
      <w:r>
        <w:rPr>
          <w:rFonts w:ascii="Arial" w:hAnsi="Arial" w:eastAsia="Arial" w:cs="Arial"/>
          <w:color w:val="000000"/>
          <w:sz w:val="20"/>
          <w:szCs w:val="20"/>
        </w:rPr>
        <w:t xml:space="preserve">This report shows the number of resolved or closed bugs at each severity level, and how they were resolved. It is completed after UAT, when the defects found are logged.</w:t>
      </w:r>
    </w:p>
    <w:tbl>
      <w:tblPr>
        <w:tblW w:w="9604"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2403"/>
        <w:gridCol w:w="1400"/>
        <w:gridCol w:w="1399"/>
        <w:gridCol w:w="1402"/>
        <w:gridCol w:w="1400"/>
        <w:gridCol w:w="1601"/>
      </w:tblGrid>
      <w:tr>
        <w:trPr>
          <w:trHeight w:val="430" w:hRule="exact"/>
        </w:trPr>
        <w:tc>
          <w:tcPr>
            <w:tcW w:w="2403"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Resolution</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Severity 1</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Severity 2</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Severity 3</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Severity 4</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Subtotal</w:t>
            </w:r>
            <w:r>
              <w:rPr>
                <w:rFonts w:ascii="Arial" w:hAnsi="Arial" w:eastAsia="Arial" w:cs="Arial"/>
                <w:color w:val="000000"/>
                <w:sz w:val="20"/>
                <w:szCs w:val="20"/>
              </w:rPr>
              <w:t xml:space="preserve"> </w:t>
            </w:r>
          </w:p>
        </w:tc>
      </w:tr>
      <w:tr>
        <w:trPr>
          <w:trHeight w:val="367" w:hRule="exact"/>
        </w:trPr>
        <w:tc>
          <w:tcPr>
            <w:tcW w:w="24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By Design</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r>
        <w:trPr>
          <w:trHeight w:val="367" w:hRule="exact"/>
        </w:trPr>
        <w:tc>
          <w:tcPr>
            <w:tcW w:w="24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Duplicate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r>
        <w:trPr>
          <w:trHeight w:val="370" w:hRule="exact"/>
        </w:trPr>
        <w:tc>
          <w:tcPr>
            <w:tcW w:w="24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External</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r>
        <w:trPr>
          <w:trHeight w:val="368" w:hRule="exact"/>
        </w:trPr>
        <w:tc>
          <w:tcPr>
            <w:tcW w:w="24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Fixed</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r>
        <w:trPr>
          <w:trHeight w:val="367" w:hRule="exact"/>
        </w:trPr>
        <w:tc>
          <w:tcPr>
            <w:tcW w:w="24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Not Reproduced</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r>
        <w:trPr>
          <w:trHeight w:val="370" w:hRule="exact"/>
        </w:trPr>
        <w:tc>
          <w:tcPr>
            <w:tcW w:w="24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Skipped</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r>
        <w:trPr>
          <w:trHeight w:val="367" w:hRule="exact"/>
        </w:trPr>
        <w:tc>
          <w:tcPr>
            <w:tcW w:w="24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Won't Fix</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r>
        <w:trPr>
          <w:trHeight w:val="370" w:hRule="atLeast"/>
        </w:trPr>
        <w:tc>
          <w:tcPr>
            <w:tcW w:w="2403" w:type="dxa"/>
            <w:tcBorders>
              <w:top w:val="single" w:sz="4" w:space="0" w:color="808080"/>
              <w:left w:val="single" w:sz="4" w:space="0" w:color="808080"/>
              <w:bottom w:val="single" w:sz="4" w:space="0" w:color="808080"/>
              <w:right w:val="single" w:sz="4" w:space="0" w:color="808080"/>
            </w:tcBorders>
            <w:vAlign w:val="top"/>
          </w:tcPr>
          <w:p>
            <w:pPr>
              <w:spacing w:after="0" w:line="216" w:lineRule="exact"/>
            </w:pPr>
            <w:r>
              <w:rPr>
                <w:rFonts w:ascii="Arial" w:hAnsi="Arial" w:eastAsia="Arial" w:cs="Arial"/>
                <w:color w:val="000000"/>
                <w:sz w:val="18"/>
                <w:szCs w:val="18"/>
              </w:rPr>
              <w:t xml:space="preserve">Totals</w:t>
            </w:r>
            <w:r>
              <w:rPr>
                <w:rFonts w:ascii="Arial" w:hAnsi="Arial" w:eastAsia="Arial" w:cs="Arial"/>
                <w:color w:val="000000"/>
                <w:sz w:val="20"/>
                <w:szCs w:val="20"/>
              </w:rPr>
              <w:t xml:space="preserve"> </w:t>
            </w:r>
          </w:p>
          <w:p>
            <w:pPr>
              <w:spacing w:after="0" w:line="233" w:lineRule="exact"/>
            </w:pP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399"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2"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400"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c>
          <w:tcPr>
            <w:tcW w:w="1601"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w:t>
            </w:r>
            <w:r>
              <w:rPr>
                <w:rFonts w:ascii="Arial" w:hAnsi="Arial" w:eastAsia="Arial" w:cs="Arial"/>
                <w:color w:val="000000"/>
                <w:sz w:val="20"/>
                <w:szCs w:val="20"/>
              </w:rPr>
              <w:t xml:space="preserve"> </w:t>
            </w:r>
          </w:p>
        </w:tc>
      </w:tr>
    </w:tbl>
    <w:p>
      <w:pPr>
        <w:pStyle w:val="Heading1"/>
        <w:numPr>
          <w:ilvl w:val="0"/>
          <w:numId w:val="3"/>
        </w:numPr>
        <w:pBdr>
          <w:top w:val="single" w:sz="4" w:space="14" w:color="808080"/>
        </w:pBdr>
        <w:spacing w:before="317" w:after="0" w:line="270" w:lineRule="exact"/>
        <w:ind w:left="277" w:hanging="277"/>
        <w:rPr>
          <w:color w:val="1F3864"/>
        </w:rPr>
      </w:pPr>
      <w:r>
        <w:rPr>
          <w:rFonts w:ascii="Calibri" w:hAnsi="Calibri" w:eastAsia="Calibri" w:cs="Calibri"/>
          <w:b/>
          <w:bCs/>
          <w:i w:val="0"/>
          <w:iCs w:val="0"/>
          <w:color w:val="1F3864"/>
          <w:sz w:val="23"/>
          <w:szCs w:val="23"/>
          <w:kern w:val="2"/>
        </w:rPr>
        <w:t xml:space="preserve">Test Case Analysis</w:t>
      </w:r>
    </w:p>
    <w:p>
      <w:pPr>
        <w:spacing w:before="108" w:line="264" w:lineRule="exact"/>
      </w:pPr>
      <w:r>
        <w:rPr>
          <w:rFonts w:ascii="Arial" w:hAnsi="Arial" w:eastAsia="Arial" w:cs="Arial"/>
          <w:color w:val="000000"/>
          <w:sz w:val="20"/>
          <w:szCs w:val="20"/>
        </w:rPr>
        <w:t xml:space="preserve">This report shows the number of test cases that have passed, failed, and untested. At the time of release to UAT, all test cases are planned and none has been executed yet.</w:t>
      </w:r>
    </w:p>
    <w:tbl>
      <w:tblPr>
        <w:tblW w:w="9604"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3803"/>
        <w:gridCol w:w="1450"/>
        <w:gridCol w:w="1450"/>
        <w:gridCol w:w="1450"/>
        <w:gridCol w:w="1452"/>
      </w:tblGrid>
      <w:tr>
        <w:trPr>
          <w:trHeight w:val="427" w:hRule="exact"/>
        </w:trPr>
        <w:tc>
          <w:tcPr>
            <w:tcW w:w="3803"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Section</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Total Cases</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Not Tested</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Fail</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Pass</w:t>
            </w:r>
            <w:r>
              <w:rPr>
                <w:rFonts w:ascii="Arial" w:hAnsi="Arial" w:eastAsia="Arial" w:cs="Arial"/>
                <w:color w:val="000000"/>
                <w:sz w:val="20"/>
                <w:szCs w:val="20"/>
              </w:rPr>
              <w:t xml:space="preserve"> </w:t>
            </w:r>
          </w:p>
        </w:tc>
      </w:tr>
      <w:tr>
        <w:trPr>
          <w:trHeight w:val="368" w:hRule="exact"/>
        </w:trPr>
        <w:tc>
          <w:tcPr>
            <w:tcW w:w="38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Mandatory Fields</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3</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3</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r>
      <w:tr>
        <w:trPr>
          <w:trHeight w:val="370" w:hRule="exact"/>
        </w:trPr>
        <w:tc>
          <w:tcPr>
            <w:tcW w:w="38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Visibility &amp; Read-only</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2</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2</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r>
      <w:tr>
        <w:trPr>
          <w:trHeight w:val="367" w:hRule="exact"/>
        </w:trPr>
        <w:tc>
          <w:tcPr>
            <w:tcW w:w="38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Client Script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onLoad / onChange</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1</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1</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r>
      <w:tr>
        <w:trPr>
          <w:trHeight w:val="370" w:hRule="exact"/>
        </w:trPr>
        <w:tc>
          <w:tcPr>
            <w:tcW w:w="38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Client Script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onChange</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1</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1</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r>
      <w:tr>
        <w:trPr>
          <w:trHeight w:val="367" w:hRule="exact"/>
        </w:trPr>
        <w:tc>
          <w:tcPr>
            <w:tcW w:w="38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Client Script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onSubmit</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1</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1</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r>
      <w:tr>
        <w:trPr>
          <w:trHeight w:val="367" w:hRule="exact"/>
        </w:trPr>
        <w:tc>
          <w:tcPr>
            <w:tcW w:w="38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Maintenance &amp; Console</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2</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2</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r>
      <w:tr>
        <w:trPr>
          <w:trHeight w:val="370" w:hRule="atLeast"/>
        </w:trPr>
        <w:tc>
          <w:tcPr>
            <w:tcW w:w="3803" w:type="dxa"/>
            <w:tcBorders>
              <w:top w:val="single" w:sz="4" w:space="0" w:color="808080"/>
              <w:left w:val="single" w:sz="4" w:space="0" w:color="808080"/>
              <w:bottom w:val="single" w:sz="4" w:space="0" w:color="808080"/>
              <w:right w:val="single" w:sz="4" w:space="0" w:color="808080"/>
            </w:tcBorders>
            <w:vAlign w:val="top"/>
          </w:tcPr>
          <w:p>
            <w:pPr>
              <w:spacing w:after="0" w:line="216" w:lineRule="exact"/>
            </w:pPr>
            <w:r>
              <w:rPr>
                <w:rFonts w:ascii="Arial" w:hAnsi="Arial" w:eastAsia="Arial" w:cs="Arial"/>
                <w:color w:val="000000"/>
                <w:sz w:val="18"/>
                <w:szCs w:val="18"/>
              </w:rPr>
              <w:t xml:space="preserve">Totals</w:t>
            </w:r>
            <w:r>
              <w:rPr>
                <w:rFonts w:ascii="Arial" w:hAnsi="Arial" w:eastAsia="Arial" w:cs="Arial"/>
                <w:color w:val="000000"/>
                <w:sz w:val="20"/>
                <w:szCs w:val="20"/>
              </w:rPr>
              <w:t xml:space="preserve"> </w:t>
            </w:r>
          </w:p>
          <w:p>
            <w:pPr>
              <w:spacing w:after="0" w:line="233" w:lineRule="exact"/>
            </w:pP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10</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10</w:t>
            </w:r>
            <w:r>
              <w:rPr>
                <w:rFonts w:ascii="Arial" w:hAnsi="Arial" w:eastAsia="Arial" w:cs="Arial"/>
                <w:color w:val="000000"/>
                <w:sz w:val="20"/>
                <w:szCs w:val="20"/>
              </w:rPr>
              <w:t xml:space="preserve"> </w:t>
            </w:r>
          </w:p>
        </w:tc>
        <w:tc>
          <w:tcPr>
            <w:tcW w:w="1450"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c>
          <w:tcPr>
            <w:tcW w:w="1452" w:type="dxa"/>
            <w:tcBorders>
              <w:top w:val="single" w:sz="4" w:space="0" w:color="808080"/>
              <w:left w:val="single" w:sz="4" w:space="0" w:color="808080"/>
              <w:bottom w:val="single" w:sz="4" w:space="0" w:color="808080"/>
              <w:right w:val="single" w:sz="4" w:space="0" w:color="808080"/>
            </w:tcBorders>
            <w:vAlign w:val="top"/>
          </w:tcPr>
          <w:p>
            <w:pPr>
              <w:spacing w:after="0" w:line="233" w:lineRule="exact"/>
              <w:jc w:val="center"/>
            </w:pPr>
            <w:r>
              <w:rPr>
                <w:rFonts w:ascii="Arial" w:hAnsi="Arial" w:eastAsia="Arial" w:cs="Arial"/>
                <w:color w:val="000000"/>
                <w:sz w:val="18"/>
                <w:szCs w:val="18"/>
              </w:rPr>
              <w:t xml:space="preserve">0</w:t>
            </w:r>
            <w:r>
              <w:rPr>
                <w:rFonts w:ascii="Arial" w:hAnsi="Arial" w:eastAsia="Arial" w:cs="Arial"/>
                <w:color w:val="000000"/>
                <w:sz w:val="20"/>
                <w:szCs w:val="20"/>
              </w:rPr>
              <w:t xml:space="preserve"> </w:t>
            </w:r>
          </w:p>
        </w:tc>
      </w:tr>
    </w:tbl>
    <w:p>
      <w:pPr>
        <w:pStyle w:val="Heading1"/>
        <w:pageBreakBefore/>
        <w:spacing w:before="0" w:after="0" w:line="335" w:lineRule="auto"/>
      </w:pPr>
      <w:r>
        <w:rPr>
          <w:rFonts w:ascii="Calibri" w:hAnsi="Calibri" w:eastAsia="Calibri" w:cs="Calibri"/>
          <w:b/>
          <w:bCs/>
          <w:i w:val="0"/>
          <w:iCs w:val="0"/>
          <w:color w:val="1F3864"/>
          <w:sz w:val="23"/>
          <w:szCs w:val="23"/>
          <w:kern w:val="2"/>
        </w:rPr>
        <w:t xml:space="preserve">Test Case Coverage</w:t>
      </w:r>
    </w:p>
    <w:tbl>
      <w:tblPr>
        <w:tblW w:w="9604"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3003"/>
        <w:gridCol w:w="6601"/>
      </w:tblGrid>
      <w:tr>
        <w:trPr>
          <w:trHeight w:val="428" w:hRule="exact"/>
        </w:trPr>
        <w:tc>
          <w:tcPr>
            <w:tcW w:w="3003"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Section</w:t>
            </w:r>
            <w:r>
              <w:rPr>
                <w:rFonts w:ascii="Arial" w:hAnsi="Arial" w:eastAsia="Arial" w:cs="Arial"/>
                <w:color w:val="000000"/>
                <w:sz w:val="20"/>
                <w:szCs w:val="20"/>
              </w:rPr>
              <w:t xml:space="preserve"> </w:t>
            </w:r>
          </w:p>
        </w:tc>
        <w:tc>
          <w:tcPr>
            <w:tcW w:w="6601" w:type="dxa"/>
            <w:tcBorders>
              <w:top w:val="single" w:sz="4" w:space="0" w:color="808080"/>
              <w:left w:val="single" w:sz="4" w:space="0" w:color="808080"/>
              <w:bottom w:val="single" w:sz="4" w:space="0" w:color="808080"/>
              <w:right w:val="single" w:sz="4" w:space="0" w:color="808080"/>
            </w:tcBorders>
            <w:shd w:val="clear" w:color="auto" w:fill="D9E2F3"/>
            <w:vAlign w:val="center"/>
          </w:tcPr>
          <w:p>
            <w:pPr>
              <w:spacing w:after="0" w:line="233" w:lineRule="exact"/>
            </w:pPr>
            <w:r>
              <w:rPr>
                <w:rFonts w:ascii="Arial" w:hAnsi="Arial" w:eastAsia="Arial" w:cs="Arial"/>
                <w:b/>
                <w:bCs/>
                <w:color w:val="000000"/>
                <w:sz w:val="18"/>
                <w:szCs w:val="18"/>
              </w:rPr>
              <w:t xml:space="preserve">Verification Covered</w:t>
            </w:r>
            <w:r>
              <w:rPr>
                <w:rFonts w:ascii="Arial" w:hAnsi="Arial" w:eastAsia="Arial" w:cs="Arial"/>
                <w:color w:val="000000"/>
                <w:sz w:val="20"/>
                <w:szCs w:val="20"/>
              </w:rPr>
              <w:t xml:space="preserve"> </w:t>
            </w:r>
          </w:p>
        </w:tc>
      </w:tr>
      <w:tr>
        <w:trPr>
          <w:trHeight w:val="607" w:hRule="atLeast"/>
        </w:trPr>
        <w:tc>
          <w:tcPr>
            <w:tcW w:w="3003"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Mandatory Fields</w:t>
            </w:r>
            <w:r>
              <w:rPr>
                <w:rFonts w:ascii="Arial" w:hAnsi="Arial" w:eastAsia="Arial" w:cs="Arial"/>
                <w:color w:val="000000"/>
                <w:sz w:val="20"/>
                <w:szCs w:val="20"/>
              </w:rPr>
              <w:t xml:space="preserve"> </w:t>
            </w:r>
          </w:p>
        </w:tc>
        <w:tc>
          <w:tcPr>
            <w:tcW w:w="6601" w:type="dxa"/>
            <w:tcBorders>
              <w:top w:val="single" w:sz="4" w:space="0" w:color="808080"/>
              <w:left w:val="single" w:sz="4" w:space="0" w:color="808080"/>
              <w:bottom w:val="single" w:sz="4" w:space="0" w:color="808080"/>
              <w:right w:val="single" w:sz="4" w:space="0" w:color="808080"/>
            </w:tcBorders>
            <w:vAlign w:val="top"/>
          </w:tcPr>
          <w:p>
            <w:pPr>
              <w:spacing w:after="0" w:line="238" w:lineRule="exact"/>
            </w:pPr>
            <w:r>
              <w:rPr>
                <w:rFonts w:ascii="Arial" w:hAnsi="Arial" w:eastAsia="Arial" w:cs="Arial"/>
                <w:color w:val="000000"/>
                <w:sz w:val="18"/>
                <w:szCs w:val="18"/>
              </w:rPr>
              <w:t xml:space="preserve">Short description is mandatory; Close code and Close notes become mandatory </w:t>
            </w:r>
          </w:p>
          <w:p>
            <w:pPr>
              <w:spacing w:after="0" w:line="233" w:lineRule="exact"/>
            </w:pPr>
            <w:r>
              <w:rPr>
                <w:rFonts w:ascii="Arial" w:hAnsi="Arial" w:eastAsia="Arial" w:cs="Arial"/>
                <w:color w:val="000000"/>
                <w:sz w:val="18"/>
                <w:szCs w:val="18"/>
              </w:rPr>
              <w:t xml:space="preserve">on Resolved/Closed and stop being mandatory when the State changes back.</w:t>
            </w:r>
            <w:r>
              <w:rPr>
                <w:rFonts w:ascii="Arial" w:hAnsi="Arial" w:eastAsia="Arial" w:cs="Arial"/>
                <w:color w:val="000000"/>
                <w:sz w:val="20"/>
                <w:szCs w:val="20"/>
              </w:rPr>
              <w:t xml:space="preserve"> </w:t>
            </w:r>
          </w:p>
        </w:tc>
      </w:tr>
      <w:tr>
        <w:trPr>
          <w:trHeight w:val="605" w:hRule="atLeast"/>
        </w:trPr>
        <w:tc>
          <w:tcPr>
            <w:tcW w:w="3003"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Visibility &amp; Read-only</w:t>
            </w:r>
            <w:r>
              <w:rPr>
                <w:rFonts w:ascii="Arial" w:hAnsi="Arial" w:eastAsia="Arial" w:cs="Arial"/>
                <w:color w:val="000000"/>
                <w:sz w:val="20"/>
                <w:szCs w:val="20"/>
              </w:rPr>
              <w:t xml:space="preserve"> </w:t>
            </w:r>
          </w:p>
        </w:tc>
        <w:tc>
          <w:tcPr>
            <w:tcW w:w="6601" w:type="dxa"/>
            <w:tcBorders>
              <w:top w:val="single" w:sz="4" w:space="0" w:color="808080"/>
              <w:left w:val="single" w:sz="4" w:space="0" w:color="808080"/>
              <w:bottom w:val="single" w:sz="4" w:space="0" w:color="808080"/>
              <w:right w:val="single" w:sz="4" w:space="0" w:color="808080"/>
            </w:tcBorders>
            <w:vAlign w:val="top"/>
          </w:tcPr>
          <w:p>
            <w:pPr>
              <w:spacing w:after="0" w:line="238" w:lineRule="exact"/>
            </w:pPr>
            <w:r>
              <w:rPr>
                <w:rFonts w:ascii="Arial" w:hAnsi="Arial" w:eastAsia="Arial" w:cs="Arial"/>
                <w:color w:val="000000"/>
                <w:sz w:val="18"/>
                <w:szCs w:val="18"/>
              </w:rPr>
              <w:t xml:space="preserve">On hold reason is shown or hidden by State; controlled fields are read-only on </w:t>
            </w:r>
          </w:p>
          <w:p>
            <w:pPr>
              <w:spacing w:after="0" w:line="233" w:lineRule="exact"/>
            </w:pPr>
            <w:r>
              <w:rPr>
                <w:rFonts w:ascii="Arial" w:hAnsi="Arial" w:eastAsia="Arial" w:cs="Arial"/>
                <w:color w:val="000000"/>
                <w:sz w:val="18"/>
                <w:szCs w:val="18"/>
              </w:rPr>
              <w:t xml:space="preserve">closed incidents.</w:t>
            </w:r>
            <w:r>
              <w:rPr>
                <w:rFonts w:ascii="Arial" w:hAnsi="Arial" w:eastAsia="Arial" w:cs="Arial"/>
                <w:color w:val="000000"/>
                <w:sz w:val="20"/>
                <w:szCs w:val="20"/>
              </w:rPr>
              <w:t xml:space="preserve"> </w:t>
            </w:r>
          </w:p>
        </w:tc>
      </w:tr>
      <w:tr>
        <w:trPr>
          <w:trHeight w:val="370" w:hRule="atLeast"/>
        </w:trPr>
        <w:tc>
          <w:tcPr>
            <w:tcW w:w="3003"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Client Script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onLoad / onChange</w:t>
            </w:r>
            <w:r>
              <w:rPr>
                <w:rFonts w:ascii="Arial" w:hAnsi="Arial" w:eastAsia="Arial" w:cs="Arial"/>
                <w:color w:val="000000"/>
                <w:sz w:val="20"/>
                <w:szCs w:val="20"/>
              </w:rPr>
              <w:t xml:space="preserve"> </w:t>
            </w:r>
          </w:p>
        </w:tc>
        <w:tc>
          <w:tcPr>
            <w:tcW w:w="660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The form opens in the correct initial state with guidance; onLoad logic runs once.</w:t>
            </w:r>
            <w:r>
              <w:rPr>
                <w:rFonts w:ascii="Arial" w:hAnsi="Arial" w:eastAsia="Arial" w:cs="Arial"/>
                <w:color w:val="000000"/>
                <w:sz w:val="20"/>
                <w:szCs w:val="20"/>
              </w:rPr>
              <w:t xml:space="preserve"> </w:t>
            </w:r>
          </w:p>
        </w:tc>
      </w:tr>
      <w:tr>
        <w:trPr>
          <w:trHeight w:val="605" w:hRule="atLeast"/>
        </w:trPr>
        <w:tc>
          <w:tcPr>
            <w:tcW w:w="3003"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Client Script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onChange</w:t>
            </w:r>
            <w:r>
              <w:rPr>
                <w:rFonts w:ascii="Arial" w:hAnsi="Arial" w:eastAsia="Arial" w:cs="Arial"/>
                <w:color w:val="000000"/>
                <w:sz w:val="20"/>
                <w:szCs w:val="20"/>
              </w:rPr>
              <w:t xml:space="preserve"> </w:t>
            </w:r>
          </w:p>
        </w:tc>
        <w:tc>
          <w:tcPr>
            <w:tcW w:w="6601" w:type="dxa"/>
            <w:tcBorders>
              <w:top w:val="single" w:sz="4" w:space="0" w:color="808080"/>
              <w:left w:val="single" w:sz="4" w:space="0" w:color="808080"/>
              <w:bottom w:val="single" w:sz="4" w:space="0" w:color="808080"/>
              <w:right w:val="single" w:sz="4" w:space="0" w:color="808080"/>
            </w:tcBorders>
            <w:vAlign w:val="top"/>
          </w:tcPr>
          <w:p>
            <w:pPr>
              <w:spacing w:after="0" w:line="238" w:lineRule="exact"/>
            </w:pPr>
            <w:r>
              <w:rPr>
                <w:rFonts w:ascii="Arial" w:hAnsi="Arial" w:eastAsia="Arial" w:cs="Arial"/>
                <w:color w:val="000000"/>
                <w:sz w:val="18"/>
                <w:szCs w:val="18"/>
              </w:rPr>
              <w:t xml:space="preserve">Dependent fields update when Category, State, Impact or Urgency changes, </w:t>
            </w:r>
          </w:p>
          <w:p>
            <w:pPr>
              <w:spacing w:after="0" w:line="233" w:lineRule="exact"/>
            </w:pPr>
            <w:r>
              <w:rPr>
                <w:rFonts w:ascii="Arial" w:hAnsi="Arial" w:eastAsia="Arial" w:cs="Arial"/>
                <w:color w:val="000000"/>
                <w:sz w:val="18"/>
                <w:szCs w:val="18"/>
              </w:rPr>
              <w:t xml:space="preserve">and not while the form is loading.</w:t>
            </w:r>
            <w:r>
              <w:rPr>
                <w:rFonts w:ascii="Arial" w:hAnsi="Arial" w:eastAsia="Arial" w:cs="Arial"/>
                <w:color w:val="000000"/>
                <w:sz w:val="20"/>
                <w:szCs w:val="20"/>
              </w:rPr>
              <w:t xml:space="preserve"> </w:t>
            </w:r>
          </w:p>
        </w:tc>
      </w:tr>
      <w:tr>
        <w:trPr>
          <w:trHeight w:val="367" w:hRule="exact"/>
        </w:trPr>
        <w:tc>
          <w:tcPr>
            <w:tcW w:w="3003"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Client Script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onSubmit</w:t>
            </w:r>
            <w:r>
              <w:rPr>
                <w:rFonts w:ascii="Arial" w:hAnsi="Arial" w:eastAsia="Arial" w:cs="Arial"/>
                <w:color w:val="000000"/>
                <w:sz w:val="20"/>
                <w:szCs w:val="20"/>
              </w:rPr>
              <w:t xml:space="preserve"> </w:t>
            </w:r>
          </w:p>
        </w:tc>
        <w:tc>
          <w:tcPr>
            <w:tcW w:w="6601"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8"/>
                <w:szCs w:val="18"/>
              </w:rPr>
              <w:t xml:space="preserve">Invalid data is blocked with a clear message; valid data is saved.</w:t>
            </w:r>
            <w:r>
              <w:rPr>
                <w:rFonts w:ascii="Arial" w:hAnsi="Arial" w:eastAsia="Arial" w:cs="Arial"/>
                <w:color w:val="000000"/>
                <w:sz w:val="20"/>
                <w:szCs w:val="20"/>
              </w:rPr>
              <w:t xml:space="preserve"> </w:t>
            </w:r>
          </w:p>
        </w:tc>
      </w:tr>
      <w:tr>
        <w:trPr>
          <w:trHeight w:val="607" w:hRule="atLeast"/>
        </w:trPr>
        <w:tc>
          <w:tcPr>
            <w:tcW w:w="3003" w:type="dxa"/>
            <w:tcBorders>
              <w:top w:val="single" w:sz="4" w:space="0" w:color="808080"/>
              <w:left w:val="single" w:sz="4" w:space="0" w:color="808080"/>
              <w:bottom w:val="single" w:sz="4" w:space="0" w:color="808080"/>
              <w:right w:val="single" w:sz="4" w:space="0" w:color="808080"/>
            </w:tcBorders>
            <w:vAlign w:val="top"/>
          </w:tcPr>
          <w:p>
            <w:pPr>
              <w:spacing w:after="221" w:line="233" w:lineRule="exact"/>
            </w:pPr>
            <w:r>
              <w:rPr>
                <w:rFonts w:ascii="Arial" w:hAnsi="Arial" w:eastAsia="Arial" w:cs="Arial"/>
                <w:color w:val="000000"/>
                <w:sz w:val="18"/>
                <w:szCs w:val="18"/>
              </w:rPr>
              <w:t xml:space="preserve">Maintenance &amp; Console</w:t>
            </w:r>
            <w:r>
              <w:rPr>
                <w:rFonts w:ascii="Arial" w:hAnsi="Arial" w:eastAsia="Arial" w:cs="Arial"/>
                <w:color w:val="000000"/>
                <w:sz w:val="20"/>
                <w:szCs w:val="20"/>
              </w:rPr>
              <w:t xml:space="preserve"> </w:t>
            </w:r>
          </w:p>
          <w:p>
            <w:pPr>
              <w:spacing w:after="0" w:line="233" w:lineRule="exact"/>
            </w:pPr>
            <w:r>
              <w:rPr>
                <w:rFonts w:ascii="Arial" w:hAnsi="Arial" w:eastAsia="Arial" w:cs="Arial"/>
                <w:color w:val="000000"/>
                <w:sz w:val="20"/>
                <w:szCs w:val="20"/>
              </w:rPr>
              <w:t xml:space="preserve"> </w:t>
            </w:r>
          </w:p>
        </w:tc>
        <w:tc>
          <w:tcPr>
            <w:tcW w:w="6601" w:type="dxa"/>
            <w:tcBorders>
              <w:top w:val="single" w:sz="4" w:space="0" w:color="808080"/>
              <w:left w:val="single" w:sz="4" w:space="0" w:color="808080"/>
              <w:bottom w:val="single" w:sz="4" w:space="0" w:color="808080"/>
              <w:right w:val="single" w:sz="4" w:space="0" w:color="808080"/>
            </w:tcBorders>
            <w:vAlign w:val="top"/>
          </w:tcPr>
          <w:p>
            <w:pPr>
              <w:spacing w:after="0" w:line="240" w:lineRule="exact"/>
            </w:pPr>
            <w:r>
              <w:rPr>
                <w:rFonts w:ascii="Arial" w:hAnsi="Arial" w:eastAsia="Arial" w:cs="Arial"/>
                <w:color w:val="000000"/>
                <w:sz w:val="18"/>
                <w:szCs w:val="18"/>
              </w:rPr>
              <w:t xml:space="preserve">Rules can be activated or deactivated; no script errors appear in the browser </w:t>
            </w:r>
          </w:p>
          <w:p>
            <w:pPr>
              <w:spacing w:after="0" w:line="233" w:lineRule="exact"/>
            </w:pPr>
            <w:r>
              <w:rPr>
                <w:rFonts w:ascii="Arial" w:hAnsi="Arial" w:eastAsia="Arial" w:cs="Arial"/>
                <w:color w:val="000000"/>
                <w:sz w:val="18"/>
                <w:szCs w:val="18"/>
              </w:rPr>
              <w:t xml:space="preserve">console.</w:t>
            </w:r>
            <w:r>
              <w:rPr>
                <w:rFonts w:ascii="Arial" w:hAnsi="Arial" w:eastAsia="Arial" w:cs="Arial"/>
                <w:color w:val="000000"/>
                <w:sz w:val="20"/>
                <w:szCs w:val="20"/>
              </w:rPr>
              <w:t xml:space="preserve"> </w:t>
            </w:r>
          </w:p>
        </w:tc>
      </w:tr>
    </w:tbl>
    <w:p>
      <w:pPr>
        <w:spacing w:before="0" w:after="0" w:line="20" w:lineRule="exact"/>
      </w:pPr>
    </w:p>
    <w:sectPr>
      <w:footerReference w:type="default" r:id="rIdFooter"/>
      <w:pgNumType w:start="1"/>
      <w:pgSz w:w="11906" w:h="16838"/>
      <w:pgMar w:top="1148" w:right="1144" w:bottom="1036" w:left="1152" w:header="0" w:footer="756" w:gutter="0"/>
    </w:sectPr>
  </w:body>
</w:document>
</file>

<file path=word/fontTable.xml><?xml version="1.0" encoding="utf-8"?>
<w:fonts xmlns:w="http://schemas.openxmlformats.org/wordprocessingml/2006/main" xmlns:r="http://schemas.openxmlformats.org/officeDocument/2006/relationships">
  <w:font w:name="Calibri">
    <w:panose1 w:val="02000000000000000000"/>
    <w:charset w:val="01"/>
    <w:family w:val="swiss"/>
    <w:notTrueType w:val="off"/>
    <w:pitch w:val="variable"/>
    <w:sig w:usb0="01010101" w:usb1="01010101" w:usb2="01010101" w:usb3="01010101" w:csb0="01010101" w:csb1="01010101"/>
    <w:embedBold r:id="rIdFont2" w:fontKey="{A29858A8-4F20-4ECF-98A2-AA6A818C2E9A}"/>
  </w:font>
  <w:font w:name="Arial 2">
    <w:altName w:val="Arial"/>
    <w:panose1 w:val="02000000000000000000"/>
    <w:charset w:val="01"/>
    <w:family w:val="swiss"/>
    <w:notTrueType w:val="off"/>
    <w:pitch w:val="variable"/>
    <w:sig w:usb0="01010101" w:usb1="01010101" w:usb2="01010101" w:usb3="01010101" w:csb0="01010101" w:csb1="01010101"/>
    <w:embedRegular r:id="rIdFont3" w:fontKey="{055E814F-EF17-46E0-B694-9BE5DF1DF703}"/>
  </w:font>
</w:fonts>
</file>

<file path=word/footer1.xml><?xml version="1.0" encoding="utf-8"?>
<w:ftr xmlns:w="http://schemas.openxmlformats.org/wordprocessingml/2006/main" xmlns:r="http://schemas.openxmlformats.org/officeDocument/2006/relationships">
  <w:p>
    <w:pPr>
      <w:tabs>
        <w:tab w:val="right" w:pos="9363"/>
      </w:tabs>
      <w:spacing w:before="0" w:after="0" w:line="240" w:lineRule="auto"/>
    </w:pPr>
    <w:r>
      <w:rPr>
        <w:rFonts w:ascii="Arial" w:hAnsi="Arial" w:eastAsia="Arial" w:cs="Arial"/>
        <w:color w:val="595959"/>
        <w:sz w:val="16"/>
        <w:szCs w:val="16"/>
      </w:rPr>
      <w:t xml:space="preserve">User Acceptance Testing | SWTID-</w:t>
    </w:r>
    <w:r>
      <w:rPr>
        <w:rFonts w:ascii="Arial" w:hAnsi="Arial" w:eastAsia="Arial" w:cs="Arial"/>
        <w:color w:val="595959"/>
        <w:sz w:val="16"/>
        <w:szCs w:val="16"/>
      </w:rPr>
      <w:t xml:space="preserve">2026</w:t>
    </w:r>
    <w:r>
      <w:rPr>
        <w:rFonts w:ascii="Arial" w:hAnsi="Arial" w:eastAsia="Arial" w:cs="Arial"/>
        <w:color w:val="595959"/>
        <w:sz w:val="16"/>
        <w:szCs w:val="16"/>
      </w:rPr>
      <w:t xml:space="preserve">-</w:t>
    </w:r>
    <w:r>
      <w:rPr>
        <w:rFonts w:ascii="Arial" w:hAnsi="Arial" w:eastAsia="Arial" w:cs="Arial"/>
        <w:color w:val="595959"/>
        <w:sz w:val="16"/>
        <w:szCs w:val="16"/>
      </w:rPr>
      <w:t xml:space="preserve">8713</w:t>
    </w:r>
    <w:r>
      <w:rPr>
        <w:rFonts w:ascii="Arial" w:hAnsi="Arial" w:eastAsia="Arial" w:cs="Arial"/>
        <w:color w:val="595959"/>
        <w:sz w:val="16"/>
        <w:szCs w:val="16"/>
      </w:rPr>
      <w:t xml:space="preserve"> </w:t>
    </w:r>
    <w:r>
      <w:rPr>
        <w:rFonts w:ascii="Arial" w:hAnsi="Arial" w:eastAsia="Arial" w:cs="Arial"/>
        <w:color w:val="595959"/>
        <w:sz w:val="16"/>
        <w:szCs w:val="16"/>
      </w:rPr>
      <w:tab/>
    </w:r>
    <w:r>
      <w:rPr>
        <w:rFonts w:ascii="Arial" w:hAnsi="Arial" w:eastAsia="Arial" w:cs="Arial"/>
        <w:color w:val="595959"/>
        <w:sz w:val="16"/>
        <w:szCs w:val="16"/>
      </w:rPr>
      <w:t xml:space="preserve">Page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 PAGE </w:instrText>
    </w:r>
    <w:r>
      <w:rPr>
        <w:rFonts w:ascii="Arial" w:hAnsi="Arial" w:eastAsia="Arial" w:cs="Arial"/>
        <w:color w:val="595959"/>
        <w:sz w:val="16"/>
        <w:szCs w:val="16"/>
      </w:rPr>
      <w:fldChar w:fldCharType="separate"/>
    </w:r>
    <w:r>
      <w:rPr>
        <w:rFonts w:ascii="Arial" w:hAnsi="Arial" w:eastAsia="Arial" w:cs="Arial"/>
        <w:color w:val="595959"/>
        <w:sz w:val="16"/>
        <w:szCs w:val="16"/>
      </w:rPr>
      <w:t>1</w:t>
    </w:r>
    <w:r>
      <w:rPr>
        <w:rFonts w:ascii="Arial" w:hAnsi="Arial" w:eastAsia="Arial" w:cs="Arial"/>
        <w:color w:val="595959"/>
        <w:sz w:val="16"/>
        <w:szCs w:val="16"/>
      </w:rPr>
      <w:fldChar w:fldCharType="end"/>
    </w:r>
  </w:p>
</w:ftr>
</file>

<file path=word/footer4.xml><?xml version="1.0" encoding="utf-8"?>
<w:ftr xmlns:w="http://schemas.openxmlformats.org/wordprocessingml/2006/main" xmlns:r="http://schemas.openxmlformats.org/officeDocument/2006/relationships">
  <w:p>
    <w:pPr>
      <w:spacing w:before="0" w:after="0" w:line="20" w:lineRule="exact"/>
    </w:pPr>
  </w:p>
</w:ftr>
</file>

<file path=word/header4.xml><?xml version="1.0" encoding="utf-8"?>
<w:hdr xmlns:w="http://schemas.openxmlformats.org/wordprocessingml/2006/main" xmlns:r="http://schemas.openxmlformats.org/officeDocument/2006/relationships">
  <w:p>
    <w:pPr>
      <w:spacing w:before="0" w:after="0" w:line="20" w:lineRule="exact"/>
    </w:pPr>
  </w:p>
</w:hdr>
</file>

<file path=word/numbering.xml><?xml version="1.0" encoding="utf-8"?>
<w:numbering xmlns:w="http://schemas.openxmlformats.org/wordprocessingml/2006/main">
  <w:abstractNum w:abstractNumId="0">
    <w:lvl w:ilvl="0">
      <w:start w:val="1"/>
      <w:numFmt w:val="bullet"/>
      <w:lvlText w:val="•"/>
      <w:lvlJc w:val="left"/>
      <w:pPr>
        <w:ind w:left="360" w:hanging="360"/>
      </w:p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
    <w:lvl w:ilvl="0">
      <w:start w:val="1"/>
      <w:numFmt w:val="decimal"/>
      <w:lvlText w:val="%1."/>
      <w:lvlJc w:val="left"/>
      <w:pPr>
        <w:ind w:left="360" w:hanging="360"/>
      </w:pPr>
      <w:rPr>
        <w:rFonts w:ascii="Calibri" w:hAnsi="Calibri" w:eastAsia="Calibri" w:cs="Calibri" w:hint="default"/>
        <w:sz w:val="23"/>
        <w:szCs w:val="23"/>
        <w:b/>
      </w:rPr>
    </w:lvl>
    <w:lvl w:ilvl="1">
      <w:start w:val="1"/>
      <w:numFmt w:val="decimal"/>
      <w:lvlText w:val="%2."/>
      <w:lvlJc w:val="left"/>
      <w:pPr>
        <w:ind w:left="720" w:hanging="360"/>
      </w:pPr>
      <w:rPr>
        <w:rFonts w:ascii="Calibri" w:hAnsi="Calibri" w:eastAsia="Calibri" w:cs="Calibri" w:hint="default"/>
        <w:sz w:val="23"/>
        <w:szCs w:val="23"/>
        <w:b/>
      </w:rPr>
    </w:lvl>
    <w:lvl w:ilvl="2">
      <w:start w:val="1"/>
      <w:numFmt w:val="decimal"/>
      <w:lvlText w:val="%3."/>
      <w:lvlJc w:val="left"/>
      <w:pPr>
        <w:ind w:left="1080" w:hanging="360"/>
      </w:pPr>
      <w:rPr>
        <w:rFonts w:ascii="Calibri" w:hAnsi="Calibri" w:eastAsia="Calibri" w:cs="Calibri" w:hint="default"/>
        <w:sz w:val="23"/>
        <w:szCs w:val="23"/>
        <w:b/>
      </w:rPr>
    </w:lvl>
    <w:lvl w:ilvl="3">
      <w:start w:val="1"/>
      <w:numFmt w:val="decimal"/>
      <w:lvlText w:val="%4."/>
      <w:lvlJc w:val="left"/>
      <w:pPr>
        <w:ind w:left="1440" w:hanging="360"/>
      </w:pPr>
      <w:rPr>
        <w:rFonts w:ascii="Calibri" w:hAnsi="Calibri" w:eastAsia="Calibri" w:cs="Calibri" w:hint="default"/>
        <w:sz w:val="23"/>
        <w:szCs w:val="23"/>
        <w:b/>
      </w:rPr>
    </w:lvl>
    <w:lvl w:ilvl="4">
      <w:start w:val="1"/>
      <w:numFmt w:val="decimal"/>
      <w:lvlText w:val="%5."/>
      <w:lvlJc w:val="left"/>
      <w:pPr>
        <w:ind w:left="1800" w:hanging="360"/>
      </w:pPr>
      <w:rPr>
        <w:rFonts w:ascii="Calibri" w:hAnsi="Calibri" w:eastAsia="Calibri" w:cs="Calibri" w:hint="default"/>
        <w:sz w:val="23"/>
        <w:szCs w:val="23"/>
        <w:b/>
      </w:rPr>
    </w:lvl>
    <w:lvl w:ilvl="5">
      <w:start w:val="1"/>
      <w:numFmt w:val="decimal"/>
      <w:lvlText w:val="%6."/>
      <w:lvlJc w:val="left"/>
      <w:pPr>
        <w:ind w:left="2160" w:hanging="360"/>
      </w:pPr>
      <w:rPr>
        <w:rFonts w:ascii="Calibri" w:hAnsi="Calibri" w:eastAsia="Calibri" w:cs="Calibri" w:hint="default"/>
        <w:sz w:val="23"/>
        <w:szCs w:val="23"/>
        <w:b/>
      </w:rPr>
    </w:lvl>
    <w:lvl w:ilvl="6">
      <w:start w:val="1"/>
      <w:numFmt w:val="decimal"/>
      <w:lvlText w:val="%7."/>
      <w:lvlJc w:val="left"/>
      <w:pPr>
        <w:ind w:left="2520" w:hanging="360"/>
      </w:pPr>
      <w:rPr>
        <w:rFonts w:ascii="Calibri" w:hAnsi="Calibri" w:eastAsia="Calibri" w:cs="Calibri" w:hint="default"/>
        <w:sz w:val="23"/>
        <w:szCs w:val="23"/>
        <w:b/>
      </w:rPr>
    </w:lvl>
    <w:lvl w:ilvl="7">
      <w:start w:val="1"/>
      <w:numFmt w:val="decimal"/>
      <w:lvlText w:val="%8."/>
      <w:lvlJc w:val="left"/>
      <w:pPr>
        <w:ind w:left="2880" w:hanging="360"/>
      </w:pPr>
      <w:rPr>
        <w:rFonts w:ascii="Calibri" w:hAnsi="Calibri" w:eastAsia="Calibri" w:cs="Calibri" w:hint="default"/>
        <w:sz w:val="23"/>
        <w:szCs w:val="23"/>
        <w:b/>
      </w:rPr>
    </w:lvl>
    <w:lvl w:ilvl="8">
      <w:start w:val="1"/>
      <w:numFmt w:val="decimal"/>
      <w:lvlText w:val="%9."/>
      <w:lvlJc w:val="left"/>
      <w:pPr>
        <w:ind w:left="3240" w:hanging="360"/>
      </w:pPr>
      <w:rPr>
        <w:rFonts w:ascii="Calibri" w:hAnsi="Calibri" w:eastAsia="Calibri" w:cs="Calibri" w:hint="default"/>
        <w:sz w:val="23"/>
        <w:szCs w:val="23"/>
        <w:b/>
      </w:rPr>
    </w:lvl>
  </w:abstractNum>
  <w:abstractNum w:abstractNumId="2">
    <w:lvl w:ilvl="0">
      <w:start w:val="2"/>
      <w:numFmt w:val="decimal"/>
      <w:lvlText w:val="%1."/>
      <w:lvlJc w:val="left"/>
      <w:pPr>
        <w:ind w:left="360" w:hanging="360"/>
      </w:pPr>
      <w:rPr>
        <w:rFonts w:ascii="Calibri" w:hAnsi="Calibri" w:eastAsia="Calibri" w:cs="Calibri" w:hint="default"/>
        <w:sz w:val="23"/>
        <w:szCs w:val="23"/>
        <w:b/>
      </w:rPr>
    </w:lvl>
    <w:lvl w:ilvl="1">
      <w:start w:val="1"/>
      <w:numFmt w:val="decimal"/>
      <w:lvlText w:val="%2."/>
      <w:lvlJc w:val="left"/>
      <w:pPr>
        <w:ind w:left="720" w:hanging="360"/>
      </w:pPr>
      <w:rPr>
        <w:rFonts w:ascii="Calibri" w:hAnsi="Calibri" w:eastAsia="Calibri" w:cs="Calibri" w:hint="default"/>
        <w:sz w:val="23"/>
        <w:szCs w:val="23"/>
        <w:b/>
      </w:rPr>
    </w:lvl>
    <w:lvl w:ilvl="2">
      <w:start w:val="1"/>
      <w:numFmt w:val="decimal"/>
      <w:lvlText w:val="%3."/>
      <w:lvlJc w:val="left"/>
      <w:pPr>
        <w:ind w:left="1080" w:hanging="360"/>
      </w:pPr>
      <w:rPr>
        <w:rFonts w:ascii="Calibri" w:hAnsi="Calibri" w:eastAsia="Calibri" w:cs="Calibri" w:hint="default"/>
        <w:sz w:val="23"/>
        <w:szCs w:val="23"/>
        <w:b/>
      </w:rPr>
    </w:lvl>
    <w:lvl w:ilvl="3">
      <w:start w:val="1"/>
      <w:numFmt w:val="decimal"/>
      <w:lvlText w:val="%4."/>
      <w:lvlJc w:val="left"/>
      <w:pPr>
        <w:ind w:left="1440" w:hanging="360"/>
      </w:pPr>
      <w:rPr>
        <w:rFonts w:ascii="Calibri" w:hAnsi="Calibri" w:eastAsia="Calibri" w:cs="Calibri" w:hint="default"/>
        <w:sz w:val="23"/>
        <w:szCs w:val="23"/>
        <w:b/>
      </w:rPr>
    </w:lvl>
    <w:lvl w:ilvl="4">
      <w:start w:val="1"/>
      <w:numFmt w:val="decimal"/>
      <w:lvlText w:val="%5."/>
      <w:lvlJc w:val="left"/>
      <w:pPr>
        <w:ind w:left="1800" w:hanging="360"/>
      </w:pPr>
      <w:rPr>
        <w:rFonts w:ascii="Calibri" w:hAnsi="Calibri" w:eastAsia="Calibri" w:cs="Calibri" w:hint="default"/>
        <w:sz w:val="23"/>
        <w:szCs w:val="23"/>
        <w:b/>
      </w:rPr>
    </w:lvl>
    <w:lvl w:ilvl="5">
      <w:start w:val="1"/>
      <w:numFmt w:val="decimal"/>
      <w:lvlText w:val="%6."/>
      <w:lvlJc w:val="left"/>
      <w:pPr>
        <w:ind w:left="2160" w:hanging="360"/>
      </w:pPr>
      <w:rPr>
        <w:rFonts w:ascii="Calibri" w:hAnsi="Calibri" w:eastAsia="Calibri" w:cs="Calibri" w:hint="default"/>
        <w:sz w:val="23"/>
        <w:szCs w:val="23"/>
        <w:b/>
      </w:rPr>
    </w:lvl>
    <w:lvl w:ilvl="6">
      <w:start w:val="1"/>
      <w:numFmt w:val="decimal"/>
      <w:lvlText w:val="%7."/>
      <w:lvlJc w:val="left"/>
      <w:pPr>
        <w:ind w:left="2520" w:hanging="360"/>
      </w:pPr>
      <w:rPr>
        <w:rFonts w:ascii="Calibri" w:hAnsi="Calibri" w:eastAsia="Calibri" w:cs="Calibri" w:hint="default"/>
        <w:sz w:val="23"/>
        <w:szCs w:val="23"/>
        <w:b/>
      </w:rPr>
    </w:lvl>
    <w:lvl w:ilvl="7">
      <w:start w:val="1"/>
      <w:numFmt w:val="decimal"/>
      <w:lvlText w:val="%8."/>
      <w:lvlJc w:val="left"/>
      <w:pPr>
        <w:ind w:left="2880" w:hanging="360"/>
      </w:pPr>
      <w:rPr>
        <w:rFonts w:ascii="Calibri" w:hAnsi="Calibri" w:eastAsia="Calibri" w:cs="Calibri" w:hint="default"/>
        <w:sz w:val="23"/>
        <w:szCs w:val="23"/>
        <w:b/>
      </w:rPr>
    </w:lvl>
    <w:lvl w:ilvl="8">
      <w:start w:val="1"/>
      <w:numFmt w:val="decimal"/>
      <w:lvlText w:val="%9."/>
      <w:lvlJc w:val="left"/>
      <w:pPr>
        <w:ind w:left="3240" w:hanging="360"/>
      </w:pPr>
      <w:rPr>
        <w:rFonts w:ascii="Calibri" w:hAnsi="Calibri" w:eastAsia="Calibri" w:cs="Calibri" w:hint="default"/>
        <w:sz w:val="23"/>
        <w:szCs w:val="23"/>
        <w:b/>
      </w:rPr>
    </w:lvl>
  </w:abstractNum>
  <w:abstractNum w:abstractNumId="3">
    <w:lvl w:ilvl="0">
      <w:start w:val="3"/>
      <w:numFmt w:val="decimal"/>
      <w:lvlText w:val="%1."/>
      <w:lvlJc w:val="left"/>
      <w:pPr>
        <w:ind w:left="360" w:hanging="360"/>
      </w:pPr>
      <w:rPr>
        <w:rFonts w:ascii="Calibri" w:hAnsi="Calibri" w:eastAsia="Calibri" w:cs="Calibri" w:hint="default"/>
        <w:sz w:val="23"/>
        <w:szCs w:val="23"/>
        <w:b/>
      </w:rPr>
    </w:lvl>
    <w:lvl w:ilvl="1">
      <w:start w:val="1"/>
      <w:numFmt w:val="decimal"/>
      <w:lvlText w:val="%2."/>
      <w:lvlJc w:val="left"/>
      <w:pPr>
        <w:ind w:left="720" w:hanging="360"/>
      </w:pPr>
      <w:rPr>
        <w:rFonts w:ascii="Calibri" w:hAnsi="Calibri" w:eastAsia="Calibri" w:cs="Calibri" w:hint="default"/>
        <w:sz w:val="23"/>
        <w:szCs w:val="23"/>
        <w:b/>
      </w:rPr>
    </w:lvl>
    <w:lvl w:ilvl="2">
      <w:start w:val="1"/>
      <w:numFmt w:val="decimal"/>
      <w:lvlText w:val="%3."/>
      <w:lvlJc w:val="left"/>
      <w:pPr>
        <w:ind w:left="1080" w:hanging="360"/>
      </w:pPr>
      <w:rPr>
        <w:rFonts w:ascii="Calibri" w:hAnsi="Calibri" w:eastAsia="Calibri" w:cs="Calibri" w:hint="default"/>
        <w:sz w:val="23"/>
        <w:szCs w:val="23"/>
        <w:b/>
      </w:rPr>
    </w:lvl>
    <w:lvl w:ilvl="3">
      <w:start w:val="1"/>
      <w:numFmt w:val="decimal"/>
      <w:lvlText w:val="%4."/>
      <w:lvlJc w:val="left"/>
      <w:pPr>
        <w:ind w:left="1440" w:hanging="360"/>
      </w:pPr>
      <w:rPr>
        <w:rFonts w:ascii="Calibri" w:hAnsi="Calibri" w:eastAsia="Calibri" w:cs="Calibri" w:hint="default"/>
        <w:sz w:val="23"/>
        <w:szCs w:val="23"/>
        <w:b/>
      </w:rPr>
    </w:lvl>
    <w:lvl w:ilvl="4">
      <w:start w:val="1"/>
      <w:numFmt w:val="decimal"/>
      <w:lvlText w:val="%5."/>
      <w:lvlJc w:val="left"/>
      <w:pPr>
        <w:ind w:left="1800" w:hanging="360"/>
      </w:pPr>
      <w:rPr>
        <w:rFonts w:ascii="Calibri" w:hAnsi="Calibri" w:eastAsia="Calibri" w:cs="Calibri" w:hint="default"/>
        <w:sz w:val="23"/>
        <w:szCs w:val="23"/>
        <w:b/>
      </w:rPr>
    </w:lvl>
    <w:lvl w:ilvl="5">
      <w:start w:val="1"/>
      <w:numFmt w:val="decimal"/>
      <w:lvlText w:val="%6."/>
      <w:lvlJc w:val="left"/>
      <w:pPr>
        <w:ind w:left="2160" w:hanging="360"/>
      </w:pPr>
      <w:rPr>
        <w:rFonts w:ascii="Calibri" w:hAnsi="Calibri" w:eastAsia="Calibri" w:cs="Calibri" w:hint="default"/>
        <w:sz w:val="23"/>
        <w:szCs w:val="23"/>
        <w:b/>
      </w:rPr>
    </w:lvl>
    <w:lvl w:ilvl="6">
      <w:start w:val="1"/>
      <w:numFmt w:val="decimal"/>
      <w:lvlText w:val="%7."/>
      <w:lvlJc w:val="left"/>
      <w:pPr>
        <w:ind w:left="2520" w:hanging="360"/>
      </w:pPr>
      <w:rPr>
        <w:rFonts w:ascii="Calibri" w:hAnsi="Calibri" w:eastAsia="Calibri" w:cs="Calibri" w:hint="default"/>
        <w:sz w:val="23"/>
        <w:szCs w:val="23"/>
        <w:b/>
      </w:rPr>
    </w:lvl>
    <w:lvl w:ilvl="7">
      <w:start w:val="1"/>
      <w:numFmt w:val="decimal"/>
      <w:lvlText w:val="%8."/>
      <w:lvlJc w:val="left"/>
      <w:pPr>
        <w:ind w:left="2880" w:hanging="360"/>
      </w:pPr>
      <w:rPr>
        <w:rFonts w:ascii="Calibri" w:hAnsi="Calibri" w:eastAsia="Calibri" w:cs="Calibri" w:hint="default"/>
        <w:sz w:val="23"/>
        <w:szCs w:val="23"/>
        <w:b/>
      </w:rPr>
    </w:lvl>
    <w:lvl w:ilvl="8">
      <w:start w:val="1"/>
      <w:numFmt w:val="decimal"/>
      <w:lvlText w:val="%9."/>
      <w:lvlJc w:val="left"/>
      <w:pPr>
        <w:ind w:left="3240" w:hanging="360"/>
      </w:pPr>
      <w:rPr>
        <w:rFonts w:ascii="Calibri" w:hAnsi="Calibri" w:eastAsia="Calibri" w:cs="Calibri" w:hint="default"/>
        <w:sz w:val="23"/>
        <w:szCs w:val="23"/>
        <w:b/>
      </w:rPr>
    </w:lvl>
  </w:abstractNum>
  <w:num w:numId="1">
    <w:abstractNumId w:val="1"/>
    <w:lvlOverride w:ilvl="0">
      <w:startOverride w:val="1"/>
    </w:lvlOverride>
  </w:num>
  <w:num w:numId="2">
    <w:abstractNumId w:val="2"/>
    <w:lvlOverride w:ilvl="0">
      <w:startOverride w:val="2"/>
    </w:lvlOverride>
  </w:num>
  <w:num w:numId="3">
    <w:abstractNumId w:val="3"/>
    <w:lvlOverride w:ilvl="0">
      <w:startOverride w:val="3"/>
    </w:lvlOverride>
  </w:num>
</w:numbering>
</file>

<file path=word/settings.xml><?xml version="1.0" encoding="utf-8"?>
<w:settings xmlns:w="http://schemas.openxmlformats.org/wordprocessingml/2006/main">
  <w:embedTrueTypeFonts/>
  <w:embedSystemFonts/>
  <w:saveSubsetFonts w:val="false"/>
  <w:hideSpellingErrors/>
  <w:hideGrammaticalErrors/>
  <w:autoHyphenation w:val="true"/>
  <w:hyphenationZone w:val="425"/>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lang w:val="en-IN" w:eastAsia="zxx" w:bidi="zxx"/>
        <w:noProof/>
      </w:rPr>
    </w:rPrDefault>
    <w:pPrDefault>
      <w:pPr>
        <w:spacing w:before="0" w:after="0" w:line="240" w:lineRule="auto"/>
      </w:pPr>
    </w:pPrDefault>
  </w:docDefaults>
  <w:style w:type="paragraph" w:default="1" w:styleId="Normal">
    <w:name w:val="Normal"/>
    <w:pPr>
      <w:widowControl w:val="0"/>
    </w:pPr>
  </w:style>
  <w:style w:type="paragraph" w:styleId="Heading1">
    <w:name w:val="heading 1"/>
    <w:basedOn w:val="Normal"/>
    <w:next w:val="Normal"/>
    <w:qFormat/>
    <w:pPr>
      <w:keepNext/>
      <w:outlineLvl w:val="0"/>
      <w:spacing w:before="240" w:after="60"/>
    </w:pPr>
    <w:rPr>
      <w:b/>
      <w:sz w:val="36"/>
      <w:szCs w:val="36"/>
    </w:rPr>
  </w:style>
  <w:style w:type="paragraph" w:styleId="Heading2">
    <w:name w:val="heading 2"/>
    <w:basedOn w:val="Normal"/>
    <w:next w:val="Normal"/>
    <w:qFormat/>
    <w:pPr>
      <w:keepNext/>
      <w:outlineLvl w:val="1"/>
      <w:spacing w:before="240" w:after="60"/>
    </w:pPr>
    <w:rPr>
      <w:b/>
      <w:sz w:val="32"/>
      <w:szCs w:val="32"/>
    </w:rPr>
  </w:style>
  <w:style w:type="paragraph" w:styleId="Heading3">
    <w:name w:val="heading 3"/>
    <w:basedOn w:val="Normal"/>
    <w:next w:val="Normal"/>
    <w:qFormat/>
    <w:pPr>
      <w:keepNext/>
      <w:outlineLvl w:val="2"/>
      <w:spacing w:before="240" w:after="60"/>
    </w:pPr>
    <w:rPr>
      <w:b/>
      <w:sz w:val="28"/>
      <w:szCs w:val="28"/>
    </w:rPr>
  </w:style>
  <w:style w:type="paragraph" w:styleId="Heading4">
    <w:name w:val="heading 4"/>
    <w:basedOn w:val="Normal"/>
    <w:next w:val="Normal"/>
    <w:qFormat/>
    <w:pPr>
      <w:keepNext/>
      <w:outlineLvl w:val="3"/>
      <w:spacing w:before="240" w:after="60"/>
    </w:pPr>
    <w:rPr>
      <w:b/>
      <w:sz w:val="26"/>
      <w:szCs w:val="26"/>
    </w:rPr>
  </w:style>
  <w:style w:type="paragraph" w:styleId="Heading5">
    <w:name w:val="heading 5"/>
    <w:basedOn w:val="Normal"/>
    <w:next w:val="Normal"/>
    <w:qFormat/>
    <w:pPr>
      <w:keepNext/>
      <w:outlineLvl w:val="4"/>
      <w:spacing w:before="240" w:after="60"/>
    </w:pPr>
    <w:rPr>
      <w:b/>
      <w:sz w:val="24"/>
      <w:szCs w:val="24"/>
    </w:rPr>
  </w:style>
  <w:style w:type="paragraph" w:styleId="Heading6">
    <w:name w:val="heading 6"/>
    <w:basedOn w:val="Normal"/>
    <w:next w:val="Normal"/>
    <w:qFormat/>
    <w:pPr>
      <w:keepNext/>
      <w:outlineLvl w:val="5"/>
      <w:spacing w:before="240" w:after="60"/>
    </w:pPr>
    <w:rPr>
      <w:b/>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 Id="rIdHeaderEmpty" Type="http://schemas.openxmlformats.org/officeDocument/2006/relationships/header" Target="header4.xml"/><Relationship Id="rIdFooterEmpty" Type="http://schemas.openxmlformats.org/officeDocument/2006/relationships/footer" Target="footer4.xml"/><Relationship Id="rIdSettings" Type="http://schemas.openxmlformats.org/officeDocument/2006/relationships/settings" Target="settings.xml"/><Relationship Id="rIdFontTable" Type="http://schemas.openxmlformats.org/officeDocument/2006/relationships/fontTable" Target="fontTable.xml"/></Relationships>
</file>

<file path=word/_rels/fontTable.xml.rels><?xml version="1.0" encoding="UTF-8" standalone="yes"?><Relationships xmlns="http://schemas.openxmlformats.org/package/2006/relationships"><Relationship Id="rIdFont2" Type="http://schemas.openxmlformats.org/officeDocument/2006/relationships/font" Target="fonts/font2.odttf"/><Relationship Id="rIdFont3" Type="http://schemas.openxmlformats.org/officeDocument/2006/relationships/font" Target="fonts/font3.odttf"/></Relationships>
</file>

<file path=docProps/app.xml><?xml version="1.0" encoding="utf-8"?>
<Properties xmlns="http://schemas.openxmlformats.org/officeDocument/2006/extended-properties">
  <Application>PDF24 Tools</Application>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terms:created xsi:type="dcterms:W3CDTF">2026-10-04T07:18:12Z</dcterms:created>
  <dcterms:modified xsi:type="dcterms:W3CDTF">2026-10-04T07:18:12Z</dcterms:modified>
</cp:coreProperties>
</file>