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DE2F28"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 xml:space="preserve">of  </w:t>
      </w:r>
      <w:r w:rsidR="00880DF0">
        <w:lastRenderedPageBreak/>
        <w:t>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smaller at runtime. This is not necessarily the case in other languages.    </w:t>
            </w:r>
          </w:p>
        </w:tc>
      </w:tr>
      <w:tr w:rsidR="00F13C6A" w:rsidTr="00506F3A">
        <w:tc>
          <w:tcPr>
            <w:tcW w:w="4508" w:type="dxa"/>
          </w:tcPr>
          <w:p w:rsidR="00F13C6A" w:rsidRDefault="00F13C6A" w:rsidP="00261DB0">
            <w:r>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xml:space="preserve">, using </w:t>
            </w:r>
            <w:r w:rsidR="005E3840">
              <w:lastRenderedPageBreak/>
              <w:t>{}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 xml:space="preserve">order to the elements, rather each element has some ‘key’ (the part that follows the dot, </w:t>
      </w:r>
      <w:r w:rsidR="00357293" w:rsidRPr="00E85103">
        <w:rPr>
          <w:color w:val="FF0000"/>
        </w:rPr>
        <w:lastRenderedPageBreak/>
        <w:t>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Pr="00F15E33" w:rsidRDefault="00F15E33" w:rsidP="00483835">
      <w:r w:rsidRPr="00F15E33">
        <w:t>Matrix</w:t>
      </w:r>
      <w:r>
        <w:t xml:space="preserve"> – an array with more than one dimension </w:t>
      </w:r>
    </w:p>
    <w:p w:rsidR="00D644EE" w:rsidRDefault="00D644EE" w:rsidP="00D644EE">
      <w:pPr>
        <w:pStyle w:val="Heading3"/>
      </w:pPr>
      <w:r>
        <w:t>Explanation</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 xml:space="preserve">s </w:t>
      </w:r>
      <w:r w:rsidR="00477107" w:rsidRPr="00AB41F0">
        <w:rPr>
          <w:color w:val="00B050"/>
        </w:rPr>
        <w:lastRenderedPageBreak/>
        <w:t>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lastRenderedPageBreak/>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w:t>
      </w:r>
      <w:r w:rsidR="00F16D19">
        <w:rPr>
          <w:rFonts w:ascii="Consolas" w:hAnsi="Consolas" w:cs="Consolas"/>
          <w:color w:val="000000"/>
          <w:sz w:val="21"/>
          <w:szCs w:val="21"/>
        </w:rPr>
        <w:t>;</w:t>
      </w:r>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[2</w:t>
      </w:r>
      <w:r w:rsidR="00F16D19">
        <w:rPr>
          <w:rFonts w:ascii="Consolas" w:hAnsi="Consolas" w:cs="Consolas"/>
          <w:color w:val="000000"/>
          <w:sz w:val="21"/>
          <w:szCs w:val="21"/>
        </w:rPr>
        <w:t>;</w:t>
      </w:r>
      <w:r>
        <w:rPr>
          <w:rFonts w:ascii="Consolas" w:hAnsi="Consolas" w:cs="Consolas"/>
          <w:color w:val="000000"/>
          <w:sz w:val="21"/>
          <w:szCs w:val="21"/>
        </w:rPr>
        <w:t>6]</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[6;6;8;8;2;2]</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p>
    <w:tbl>
      <w:tblPr>
        <w:tblStyle w:val="TableGrid"/>
        <w:tblW w:w="0" w:type="auto"/>
        <w:tblLook w:val="04A0" w:firstRow="1" w:lastRow="0" w:firstColumn="1" w:lastColumn="0" w:noHBand="0" w:noVBand="1"/>
      </w:tblPr>
      <w:tblGrid>
        <w:gridCol w:w="4508"/>
        <w:gridCol w:w="4508"/>
      </w:tblGrid>
      <w:tr w:rsidR="00571290" w:rsidTr="00524A3F">
        <w:tc>
          <w:tcPr>
            <w:tcW w:w="4508" w:type="dxa"/>
          </w:tcPr>
          <w:p w:rsidR="00571290" w:rsidRDefault="00571290" w:rsidP="00D644EE">
            <w:r>
              <w:lastRenderedPageBreak/>
              <w:t>5</w:t>
            </w:r>
          </w:p>
        </w:tc>
        <w:tc>
          <w:tcPr>
            <w:tcW w:w="4508" w:type="dxa"/>
          </w:tcPr>
          <w:p w:rsidR="00571290" w:rsidRDefault="00571290" w:rsidP="00D644EE">
            <w:r>
              <w:t>6</w:t>
            </w:r>
          </w:p>
        </w:tc>
      </w:tr>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524A3F"/>
        </w:tc>
        <w:tc>
          <w:tcPr>
            <w:tcW w:w="3017" w:type="dxa"/>
            <w:tcBorders>
              <w:top w:val="nil"/>
              <w:left w:val="nil"/>
              <w:bottom w:val="single" w:sz="4" w:space="0" w:color="auto"/>
              <w:right w:val="nil"/>
            </w:tcBorders>
          </w:tcPr>
          <w:p w:rsidR="00571290" w:rsidRDefault="00571290" w:rsidP="00524A3F">
            <w:r>
              <w:t>2</w:t>
            </w:r>
          </w:p>
        </w:tc>
        <w:tc>
          <w:tcPr>
            <w:tcW w:w="3017" w:type="dxa"/>
            <w:tcBorders>
              <w:top w:val="nil"/>
              <w:left w:val="nil"/>
              <w:bottom w:val="single" w:sz="4" w:space="0" w:color="auto"/>
              <w:right w:val="nil"/>
            </w:tcBorders>
          </w:tcPr>
          <w:p w:rsidR="00571290" w:rsidRDefault="00571290" w:rsidP="00524A3F">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524A3F">
            <w:r>
              <w:t>2,2</w:t>
            </w:r>
          </w:p>
        </w:tc>
        <w:tc>
          <w:tcPr>
            <w:tcW w:w="3017" w:type="dxa"/>
            <w:tcBorders>
              <w:top w:val="single" w:sz="4" w:space="0" w:color="auto"/>
            </w:tcBorders>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524A3F">
            <w:r>
              <w:t>2,2</w:t>
            </w:r>
          </w:p>
        </w:tc>
        <w:tc>
          <w:tcPr>
            <w:tcW w:w="3017" w:type="dxa"/>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524A3F">
        <w:tc>
          <w:tcPr>
            <w:tcW w:w="2235" w:type="dxa"/>
            <w:tcBorders>
              <w:top w:val="nil"/>
              <w:left w:val="nil"/>
              <w:bottom w:val="nil"/>
              <w:right w:val="nil"/>
            </w:tcBorders>
          </w:tcPr>
          <w:p w:rsidR="0035402D" w:rsidRPr="009F5D8A" w:rsidRDefault="0035402D" w:rsidP="00524A3F"/>
        </w:tc>
        <w:tc>
          <w:tcPr>
            <w:tcW w:w="2260" w:type="dxa"/>
            <w:tcBorders>
              <w:top w:val="nil"/>
              <w:left w:val="nil"/>
              <w:bottom w:val="single" w:sz="4" w:space="0" w:color="auto"/>
              <w:right w:val="nil"/>
            </w:tcBorders>
          </w:tcPr>
          <w:p w:rsidR="0035402D" w:rsidRPr="009F5D8A" w:rsidRDefault="0035402D" w:rsidP="00524A3F">
            <w:r>
              <w:t>1</w:t>
            </w:r>
          </w:p>
        </w:tc>
        <w:tc>
          <w:tcPr>
            <w:tcW w:w="2260" w:type="dxa"/>
            <w:tcBorders>
              <w:top w:val="nil"/>
              <w:left w:val="nil"/>
              <w:bottom w:val="single" w:sz="4" w:space="0" w:color="auto"/>
              <w:right w:val="nil"/>
            </w:tcBorders>
          </w:tcPr>
          <w:p w:rsidR="0035402D" w:rsidRPr="009F5D8A" w:rsidRDefault="0035402D" w:rsidP="00524A3F">
            <w:r>
              <w:t>2</w:t>
            </w:r>
          </w:p>
        </w:tc>
        <w:tc>
          <w:tcPr>
            <w:tcW w:w="2261" w:type="dxa"/>
            <w:tcBorders>
              <w:top w:val="nil"/>
              <w:left w:val="nil"/>
              <w:bottom w:val="single" w:sz="4" w:space="0" w:color="auto"/>
              <w:right w:val="nil"/>
            </w:tcBorders>
          </w:tcPr>
          <w:p w:rsidR="0035402D" w:rsidRPr="009F5D8A" w:rsidRDefault="0035402D" w:rsidP="00524A3F">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524A3F">
            <w:r w:rsidRPr="009F5D8A">
              <w:t>4</w:t>
            </w:r>
          </w:p>
        </w:tc>
        <w:tc>
          <w:tcPr>
            <w:tcW w:w="2260" w:type="dxa"/>
            <w:tcBorders>
              <w:top w:val="single" w:sz="4" w:space="0" w:color="auto"/>
            </w:tcBorders>
          </w:tcPr>
          <w:p w:rsidR="0035402D" w:rsidRPr="009F5D8A" w:rsidRDefault="0035402D" w:rsidP="00524A3F">
            <w:r w:rsidRPr="009F5D8A">
              <w:t>5</w:t>
            </w:r>
          </w:p>
        </w:tc>
        <w:tc>
          <w:tcPr>
            <w:tcW w:w="2261" w:type="dxa"/>
            <w:tcBorders>
              <w:top w:val="single" w:sz="4" w:space="0" w:color="auto"/>
            </w:tcBorders>
            <w:shd w:val="clear" w:color="auto" w:fill="D9D9D9" w:themeFill="background1" w:themeFillShade="D9"/>
          </w:tcPr>
          <w:p w:rsidR="0035402D" w:rsidRPr="009F5D8A" w:rsidRDefault="0035402D" w:rsidP="00524A3F">
            <w:r w:rsidRPr="009F5D8A">
              <w:t>9</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2</w:t>
            </w:r>
          </w:p>
        </w:tc>
        <w:tc>
          <w:tcPr>
            <w:tcW w:w="2260" w:type="dxa"/>
            <w:tcBorders>
              <w:left w:val="single" w:sz="4" w:space="0" w:color="auto"/>
            </w:tcBorders>
          </w:tcPr>
          <w:p w:rsidR="0035402D" w:rsidRPr="009F5D8A" w:rsidRDefault="0035402D" w:rsidP="00524A3F">
            <w:r w:rsidRPr="009F5D8A">
              <w:t>6</w:t>
            </w:r>
          </w:p>
        </w:tc>
        <w:tc>
          <w:tcPr>
            <w:tcW w:w="2260" w:type="dxa"/>
          </w:tcPr>
          <w:p w:rsidR="0035402D" w:rsidRPr="009F5D8A" w:rsidRDefault="0035402D" w:rsidP="00524A3F">
            <w:r w:rsidRPr="009F5D8A">
              <w:t>5</w:t>
            </w:r>
          </w:p>
        </w:tc>
        <w:tc>
          <w:tcPr>
            <w:tcW w:w="2261" w:type="dxa"/>
          </w:tcPr>
          <w:p w:rsidR="0035402D" w:rsidRPr="009F5D8A" w:rsidRDefault="0035402D" w:rsidP="00524A3F">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524A3F">
            <w:r w:rsidRPr="009F5D8A">
              <w:t>8</w:t>
            </w:r>
          </w:p>
        </w:tc>
        <w:tc>
          <w:tcPr>
            <w:tcW w:w="2260" w:type="dxa"/>
          </w:tcPr>
          <w:p w:rsidR="0035402D" w:rsidRPr="009F5D8A" w:rsidRDefault="0035402D" w:rsidP="00524A3F">
            <w:r w:rsidRPr="009F5D8A">
              <w:t>9</w:t>
            </w:r>
          </w:p>
        </w:tc>
        <w:tc>
          <w:tcPr>
            <w:tcW w:w="2261" w:type="dxa"/>
            <w:shd w:val="clear" w:color="auto" w:fill="D9D9D9" w:themeFill="background1" w:themeFillShade="D9"/>
          </w:tcPr>
          <w:p w:rsidR="0035402D" w:rsidRPr="009F5D8A" w:rsidRDefault="0035402D" w:rsidP="00524A3F">
            <w:r w:rsidRPr="009F5D8A">
              <w:t>5</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4</w:t>
            </w:r>
          </w:p>
        </w:tc>
        <w:tc>
          <w:tcPr>
            <w:tcW w:w="2260" w:type="dxa"/>
            <w:tcBorders>
              <w:left w:val="single" w:sz="4" w:space="0" w:color="auto"/>
            </w:tcBorders>
          </w:tcPr>
          <w:p w:rsidR="0035402D" w:rsidRPr="009F5D8A" w:rsidRDefault="0035402D" w:rsidP="00524A3F">
            <w:r w:rsidRPr="009F5D8A">
              <w:t>2</w:t>
            </w:r>
          </w:p>
        </w:tc>
        <w:tc>
          <w:tcPr>
            <w:tcW w:w="2260" w:type="dxa"/>
          </w:tcPr>
          <w:p w:rsidR="0035402D" w:rsidRPr="009F5D8A" w:rsidRDefault="0035402D" w:rsidP="00524A3F">
            <w:r w:rsidRPr="009F5D8A">
              <w:t>3</w:t>
            </w:r>
          </w:p>
        </w:tc>
        <w:tc>
          <w:tcPr>
            <w:tcW w:w="2261" w:type="dxa"/>
          </w:tcPr>
          <w:p w:rsidR="0035402D" w:rsidRPr="009F5D8A" w:rsidRDefault="0035402D" w:rsidP="00524A3F">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5E67CC" w:rsidRDefault="002931CA" w:rsidP="005E67CC">
      <w:r>
        <w:t>Transpose</w:t>
      </w:r>
    </w:p>
    <w:p w:rsidR="002931CA" w:rsidRPr="005E67CC" w:rsidRDefault="002931CA" w:rsidP="005E67CC">
      <w:proofErr w:type="gramStart"/>
      <w:r>
        <w:t>.multiply</w:t>
      </w:r>
      <w:proofErr w:type="gramEnd"/>
    </w:p>
    <w:p w:rsidR="00357293" w:rsidRDefault="00357293" w:rsidP="00357293">
      <w:pPr>
        <w:pStyle w:val="Heading3"/>
      </w:pPr>
      <w:r>
        <w:t>Vectori</w:t>
      </w:r>
      <w:r w:rsidR="005E67CC">
        <w:t>s</w:t>
      </w:r>
      <w:r>
        <w:t>ation</w:t>
      </w:r>
    </w:p>
    <w:p w:rsidR="0041281D" w:rsidRDefault="005E67CC" w:rsidP="0041281D">
      <w:r>
        <w:t>Vectorisation is the process of turning for loops into matrix operations. It’s a bit of an art and I’m not that great at it, but with practice we can get better.</w:t>
      </w:r>
    </w:p>
    <w:p w:rsidR="005E67CC" w:rsidRDefault="005E67CC" w:rsidP="0041281D">
      <w:r>
        <w:lastRenderedPageBreak/>
        <w:t xml:space="preserve">In the simplest case, we can replace a </w:t>
      </w:r>
      <w:r w:rsidR="002931CA">
        <w:t xml:space="preserve">nested </w:t>
      </w:r>
      <w:r>
        <w:t>for loop that multiplies values together with a simple matrix alternative</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5E67CC">
      <w:pPr>
        <w:shd w:val="clear" w:color="auto" w:fill="F7F7F7"/>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5E67CC">
      <w:pPr>
        <w:shd w:val="clear" w:color="auto" w:fill="F7F7F7"/>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5E67CC">
      <w:pPr>
        <w:shd w:val="clear" w:color="auto" w:fill="F7F7F7"/>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AB6699">
        <w:t>?</w:t>
      </w:r>
      <w:r>
        <w:t xml:space="preserve"> </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524A3F" w:rsidP="0041281D">
      <w:hyperlink r:id="rId21" w:history="1">
        <w:r w:rsidR="00905746">
          <w:rPr>
            <w:rStyle w:val="Hyperlink"/>
          </w:rPr>
          <w:t>https://uk.mathworks.com/help/matlab/matlab_prog/vectorization.html</w:t>
        </w:r>
      </w:hyperlink>
    </w:p>
    <w:p w:rsidR="0041281D" w:rsidRDefault="0041281D" w:rsidP="0041281D">
      <w:pPr>
        <w:pStyle w:val="Heading2"/>
        <w:pBdr>
          <w:top w:val="single" w:sz="4" w:space="1" w:color="auto"/>
        </w:pBdr>
      </w:pPr>
      <w:r>
        <w:t>Loops</w:t>
      </w:r>
    </w:p>
    <w:p w:rsidR="000568CD" w:rsidRDefault="000568CD" w:rsidP="000568CD">
      <w:pPr>
        <w:pStyle w:val="Heading3"/>
      </w:pPr>
      <w:r>
        <w:t>Jargon</w:t>
      </w:r>
    </w:p>
    <w:p w:rsidR="000568CD" w:rsidRPr="000568CD" w:rsidRDefault="000568CD" w:rsidP="000568CD">
      <w:r>
        <w:t>Iteration – each time we go through the code inside a loop, we go through one iteration. Each iteration There must be at least one variable that changes, unless we want an infinite loop.</w:t>
      </w:r>
    </w:p>
    <w:p w:rsidR="0041281D" w:rsidRDefault="0041281D" w:rsidP="0041281D">
      <w:r>
        <w:t xml:space="preserve">Loops are </w:t>
      </w:r>
      <w:r w:rsidR="00524A3F">
        <w:t xml:space="preserve">parts of code that repeat themselves. </w:t>
      </w:r>
      <w:r w:rsidR="000F6DBB">
        <w:t xml:space="preserve">When you run your code, there is a hidden instruction that we never have to type because it is always inferred. The instruction is to run the code on the next line. For example, a standard </w:t>
      </w:r>
      <w:proofErr w:type="spellStart"/>
      <w:r w:rsidR="000F6DBB">
        <w:t>matlab</w:t>
      </w:r>
      <w:proofErr w:type="spellEnd"/>
      <w:r w:rsidR="000F6DBB">
        <w:t xml:space="preserve"> script might look something like this </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clear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2</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clc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4</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x = [1,2,3,4,5]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6</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1) = x(1) * x(2)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000000"/>
          <w:sz w:val="21"/>
          <w:szCs w:val="21"/>
          <w:lang w:eastAsia="en-GB"/>
        </w:rPr>
        <w:t xml:space="preserve"> </w:t>
      </w:r>
      <w:r w:rsidRPr="000F6DBB">
        <w:rPr>
          <w:rFonts w:ascii="Consolas" w:eastAsia="Times New Roman" w:hAnsi="Consolas" w:cs="Times New Roman"/>
          <w:color w:val="A020F0"/>
          <w:sz w:val="21"/>
          <w:szCs w:val="21"/>
          <w:lang w:eastAsia="en-GB"/>
        </w:rPr>
        <w:t>line 7</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2) = x(2) * x(3)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8</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3) = x(3) * x(4)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9</w:t>
      </w:r>
    </w:p>
    <w:p w:rsidR="000F6DBB" w:rsidRPr="000F6DBB" w:rsidRDefault="000F6DBB" w:rsidP="000F6DBB">
      <w:pPr>
        <w:pStyle w:val="ListParagraph"/>
        <w:numPr>
          <w:ilvl w:val="0"/>
          <w:numId w:val="4"/>
        </w:num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4) = x(4) * x(5) </w:t>
      </w:r>
      <w:r w:rsidRPr="000F6DBB">
        <w:rPr>
          <w:rFonts w:ascii="Consolas" w:eastAsia="Times New Roman" w:hAnsi="Consolas" w:cs="Times New Roman"/>
          <w:color w:val="A020F0"/>
          <w:sz w:val="21"/>
          <w:szCs w:val="21"/>
          <w:lang w:eastAsia="en-GB"/>
        </w:rPr>
        <w:t>end program</w:t>
      </w:r>
    </w:p>
    <w:p w:rsidR="000F6DBB" w:rsidRDefault="000F6DBB" w:rsidP="0041281D">
      <w:r>
        <w:lastRenderedPageBreak/>
        <w:t xml:space="preserve">As you can see, </w:t>
      </w:r>
      <w:proofErr w:type="spellStart"/>
      <w:r>
        <w:t>matlab</w:t>
      </w:r>
      <w:proofErr w:type="spellEnd"/>
      <w:r>
        <w:t xml:space="preserve"> is told where to run code next. The same happens with function. When you call a function, </w:t>
      </w:r>
      <w:proofErr w:type="spellStart"/>
      <w:r>
        <w:t>matlab</w:t>
      </w:r>
      <w:proofErr w:type="spellEnd"/>
      <w:r>
        <w:t xml:space="preserve"> is told to go into the function and start running the code there.</w:t>
      </w:r>
    </w:p>
    <w:p w:rsidR="000F6DBB" w:rsidRDefault="000F6DBB" w:rsidP="0041281D">
      <w:r>
        <w:t xml:space="preserve">With a loop, </w:t>
      </w:r>
      <w:proofErr w:type="spellStart"/>
      <w:r>
        <w:t>matlab</w:t>
      </w:r>
      <w:proofErr w:type="spellEnd"/>
      <w:r>
        <w:t xml:space="preserve"> is told to go back to the top of the loop </w:t>
      </w:r>
      <w:r w:rsidR="000568CD">
        <w:t>and run the code again. Once inside the loop, the code remains the same each iteration. The only thing that changes are the variable values.</w:t>
      </w:r>
      <w:r w:rsidR="007B74EF">
        <w:t xml:space="preserve"> </w:t>
      </w:r>
    </w:p>
    <w:p w:rsidR="000568CD" w:rsidRDefault="000568CD" w:rsidP="000568CD">
      <w:pPr>
        <w:pStyle w:val="Heading3"/>
      </w:pPr>
      <w:r>
        <w:t>For loops</w:t>
      </w:r>
    </w:p>
    <w:p w:rsidR="000568CD" w:rsidRDefault="007B74EF" w:rsidP="000568CD">
      <w:r>
        <w:t xml:space="preserve">Loops always have some if statement at the top called an exit condition. In the case of a for loop, it exists when it reaches the end of an array. </w:t>
      </w:r>
      <w:proofErr w:type="spellStart"/>
      <w:proofErr w:type="gramStart"/>
      <w:r w:rsidR="000568CD">
        <w:t>Lets</w:t>
      </w:r>
      <w:proofErr w:type="spellEnd"/>
      <w:proofErr w:type="gramEnd"/>
      <w:r w:rsidR="000568CD">
        <w:t xml:space="preserve"> look at what a for loop would look like if we show the hidden code instructions</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clear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2</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clc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4</w:t>
      </w:r>
    </w:p>
    <w:p w:rsidR="002D13E8" w:rsidRPr="002D13E8" w:rsidRDefault="002D13E8"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x = [1,2,3,4,5] </w:t>
      </w:r>
      <w:proofErr w:type="spellStart"/>
      <w:r w:rsidRPr="00675D30">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000000"/>
          <w:sz w:val="21"/>
          <w:szCs w:val="21"/>
          <w:lang w:eastAsia="en-GB"/>
        </w:rPr>
        <w:t xml:space="preserve"> </w:t>
      </w:r>
      <w:r w:rsidRPr="002D13E8">
        <w:rPr>
          <w:rFonts w:ascii="Consolas" w:eastAsia="Times New Roman" w:hAnsi="Consolas" w:cs="Times New Roman"/>
          <w:color w:val="A020F0"/>
          <w:sz w:val="21"/>
          <w:szCs w:val="21"/>
          <w:lang w:eastAsia="en-GB"/>
        </w:rPr>
        <w:t>line 6</w:t>
      </w:r>
    </w:p>
    <w:p w:rsidR="00675D30"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FF"/>
          <w:sz w:val="21"/>
          <w:szCs w:val="21"/>
          <w:lang w:eastAsia="en-GB"/>
        </w:rPr>
        <w:t xml:space="preserve">for </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1:4 </w:t>
      </w:r>
      <w:r w:rsidRPr="00675D30">
        <w:rPr>
          <w:rFonts w:ascii="Consolas" w:eastAsia="Times New Roman" w:hAnsi="Consolas" w:cs="Times New Roman"/>
          <w:color w:val="A020F0"/>
          <w:sz w:val="21"/>
          <w:szCs w:val="21"/>
          <w:lang w:eastAsia="en-GB"/>
        </w:rPr>
        <w:t xml:space="preserve">if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does not equal 5, add 1 to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and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7, otherwise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9</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00"/>
          <w:sz w:val="21"/>
          <w:szCs w:val="21"/>
          <w:lang w:eastAsia="en-GB"/>
        </w:rPr>
        <w:t>x(</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 x(</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x(i+1)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8</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0000FF"/>
          <w:sz w:val="21"/>
          <w:szCs w:val="21"/>
          <w:lang w:eastAsia="en-GB"/>
        </w:rPr>
        <w:t xml:space="preserve">end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6</w:t>
      </w:r>
    </w:p>
    <w:p w:rsidR="002D13E8"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A020F0"/>
          <w:sz w:val="21"/>
          <w:szCs w:val="21"/>
          <w:lang w:eastAsia="en-GB"/>
        </w:rPr>
        <w:t>end program</w:t>
      </w:r>
    </w:p>
    <w:p w:rsidR="000568CD" w:rsidRDefault="0098078F" w:rsidP="000568CD">
      <w:r>
        <w:t xml:space="preserve">The basic structure of a for loop consists of an array to iterate over (meaning to go through each value one at a time), and what I will refer to as the looping variable, i.e. in the case of a for loop, the variable that is given each individual value in the array. In the example above, the array to iterate over is [1,2,3,4] and the looping variable is </w:t>
      </w:r>
      <w:proofErr w:type="spellStart"/>
      <w:r>
        <w:t>i</w:t>
      </w:r>
      <w:proofErr w:type="spellEnd"/>
      <w:r>
        <w:t>. It does not matter what the values in the array to iterate over are.</w:t>
      </w:r>
      <w:r w:rsidR="00A57D4E">
        <w:t xml:space="preserve"> </w:t>
      </w:r>
      <w:proofErr w:type="spellStart"/>
      <w:r w:rsidR="00A57D4E">
        <w:t>Matlab</w:t>
      </w:r>
      <w:proofErr w:type="spellEnd"/>
      <w:r w:rsidR="00A57D4E">
        <w:t xml:space="preserve"> will always just start with the first element in the </w:t>
      </w:r>
      <w:proofErr w:type="gramStart"/>
      <w:r w:rsidR="00A57D4E">
        <w:t>array, and</w:t>
      </w:r>
      <w:proofErr w:type="gramEnd"/>
      <w:r w:rsidR="00A57D4E">
        <w:t xml:space="preserve"> keep going until the end. For example</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 xml:space="preserve">for </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 xml:space="preserve"> = [2,3,5,1,2]</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00"/>
          <w:sz w:val="21"/>
          <w:szCs w:val="21"/>
          <w:lang w:eastAsia="en-GB"/>
        </w:rPr>
        <w:t xml:space="preserve">    </w:t>
      </w:r>
      <w:proofErr w:type="spellStart"/>
      <w:r w:rsidRPr="00A57D4E">
        <w:rPr>
          <w:rFonts w:ascii="Consolas" w:eastAsia="Times New Roman" w:hAnsi="Consolas" w:cs="Times New Roman"/>
          <w:color w:val="000000"/>
          <w:sz w:val="21"/>
          <w:szCs w:val="21"/>
          <w:lang w:eastAsia="en-GB"/>
        </w:rPr>
        <w:t>disp</w:t>
      </w:r>
      <w:proofErr w:type="spellEnd"/>
      <w:r w:rsidRPr="00A57D4E">
        <w:rPr>
          <w:rFonts w:ascii="Consolas" w:eastAsia="Times New Roman" w:hAnsi="Consolas" w:cs="Times New Roman"/>
          <w:color w:val="000000"/>
          <w:sz w:val="21"/>
          <w:szCs w:val="21"/>
          <w:lang w:eastAsia="en-GB"/>
        </w:rPr>
        <w:t>(</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w:t>
      </w:r>
    </w:p>
    <w:p w:rsidR="00A57D4E" w:rsidRPr="00A57D4E" w:rsidRDefault="00A57D4E" w:rsidP="003810F9">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end</w:t>
      </w:r>
    </w:p>
    <w:p w:rsidR="00A57D4E" w:rsidRPr="000568CD" w:rsidRDefault="003810F9" w:rsidP="000568CD">
      <w:r>
        <w:t>would output 2,3,5,1,2.</w:t>
      </w:r>
      <w:bookmarkStart w:id="0" w:name="_GoBack"/>
      <w:bookmarkEnd w:id="0"/>
    </w:p>
    <w:p w:rsidR="007B74EF" w:rsidRDefault="007B74EF" w:rsidP="007B74EF">
      <w:pPr>
        <w:pStyle w:val="Heading3"/>
      </w:pPr>
      <w:r>
        <w:t>A few things to watch out for:</w:t>
      </w:r>
    </w:p>
    <w:p w:rsidR="0041281D" w:rsidRDefault="007B74EF" w:rsidP="0041281D">
      <w:r>
        <w:t>In for loops, the looping variable is reset to the next value in the array at the top of the loop on each iteration. For example, in this code</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 xml:space="preserve">for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1:5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i+</w:t>
      </w:r>
      <w:r>
        <w:rPr>
          <w:rFonts w:ascii="Consolas" w:eastAsia="Times New Roman" w:hAnsi="Consolas" w:cs="Times New Roman"/>
          <w:color w:val="000000"/>
          <w:sz w:val="21"/>
          <w:szCs w:val="21"/>
          <w:lang w:eastAsia="en-GB"/>
        </w:rPr>
        <w:t>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disp</w:t>
      </w:r>
      <w:proofErr w:type="spellEnd"/>
      <w:r w:rsidRPr="007B74EF">
        <w:rPr>
          <w:rFonts w:ascii="Consolas" w:eastAsia="Times New Roman" w:hAnsi="Consolas" w:cs="Times New Roman"/>
          <w:color w:val="000000"/>
          <w:sz w:val="21"/>
          <w:szCs w:val="21"/>
          <w:lang w:eastAsia="en-GB"/>
        </w:rPr>
        <w:t>(</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w:t>
      </w:r>
    </w:p>
    <w:p w:rsidR="007B74EF" w:rsidRPr="007B74EF" w:rsidRDefault="007B74EF" w:rsidP="007B74E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end</w:t>
      </w:r>
    </w:p>
    <w:p w:rsidR="007B74EF" w:rsidRDefault="007B74EF" w:rsidP="0041281D">
      <w:r>
        <w:t xml:space="preserve">We might expect the loop to stop execution after the first iteration, as we are going from values i = 1 to 5, and </w:t>
      </w:r>
      <w:proofErr w:type="spellStart"/>
      <w:r>
        <w:t>i</w:t>
      </w:r>
      <w:proofErr w:type="spellEnd"/>
      <w:r>
        <w:t xml:space="preserve"> is 6 after the first iteration. Or we might expect </w:t>
      </w:r>
      <w:proofErr w:type="spellStart"/>
      <w:r>
        <w:t>i</w:t>
      </w:r>
      <w:proofErr w:type="spellEnd"/>
      <w:r>
        <w:t xml:space="preserve"> to keep increasing in jumps of 5, so our output would be 6, </w:t>
      </w:r>
      <w:r w:rsidR="005B73F6">
        <w:t xml:space="preserve">11, 16, 21, 26. Neither of these is the case, rather on each iteration the current value of </w:t>
      </w:r>
      <w:proofErr w:type="spellStart"/>
      <w:r w:rsidR="005B73F6">
        <w:t>i</w:t>
      </w:r>
      <w:proofErr w:type="spellEnd"/>
      <w:r w:rsidR="005B73F6">
        <w:t xml:space="preserve"> is discarded and </w:t>
      </w:r>
      <w:proofErr w:type="spellStart"/>
      <w:r w:rsidR="005B73F6">
        <w:t>i</w:t>
      </w:r>
      <w:proofErr w:type="spellEnd"/>
      <w:r w:rsidR="005B73F6">
        <w:t xml:space="preserve"> is given the next value in the array. </w:t>
      </w:r>
      <w:proofErr w:type="gramStart"/>
      <w:r w:rsidR="005B73F6">
        <w:t>So</w:t>
      </w:r>
      <w:proofErr w:type="gramEnd"/>
      <w:r w:rsidR="005B73F6">
        <w:t xml:space="preserve"> our output would actually be 6,7,8,9,10.</w:t>
      </w:r>
    </w:p>
    <w:p w:rsidR="0098078F" w:rsidRPr="0041281D" w:rsidRDefault="0098078F" w:rsidP="0041281D">
      <w:r>
        <w:t>In for loops, the array to iterate over can have multiple dimensions, but it becomes very difficult very quickly to keep track of what the looping variable is being assigned to. Take it from me, it’s easer to use a nested loop if you’re tackling multiple dimensions.</w:t>
      </w:r>
    </w:p>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w:t>
      </w:r>
      <w:r>
        <w:lastRenderedPageBreak/>
        <w:t>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w:t>
      </w:r>
      <w:r>
        <w:lastRenderedPageBreak/>
        <w:t xml:space="preserve">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7293" w:rsidRDefault="00357293" w:rsidP="00261DB0"/>
    <w:p w:rsidR="007C28C3" w:rsidRDefault="007C28C3" w:rsidP="007C28C3">
      <w:pPr>
        <w:pStyle w:val="Heading2"/>
        <w:pBdr>
          <w:top w:val="single" w:sz="4" w:space="1" w:color="auto"/>
        </w:pBdr>
      </w:pPr>
      <w:r>
        <w:t>Debugging</w:t>
      </w:r>
    </w:p>
    <w:p w:rsidR="0056706F" w:rsidRDefault="0056706F" w:rsidP="0056706F"/>
    <w:p w:rsidR="0056706F" w:rsidRDefault="0056706F" w:rsidP="0056706F">
      <w:pPr>
        <w:pStyle w:val="Heading2"/>
        <w:pBdr>
          <w:top w:val="single" w:sz="4" w:space="1" w:color="auto"/>
        </w:pBdr>
      </w:pPr>
      <w:r>
        <w:t>Nesting</w:t>
      </w:r>
    </w:p>
    <w:p w:rsidR="002C7B16" w:rsidRDefault="002C7B16" w:rsidP="002C7B16"/>
    <w:p w:rsidR="002C7B16" w:rsidRPr="002C7B16" w:rsidRDefault="002C7B16" w:rsidP="002C7B16">
      <w:pPr>
        <w:pStyle w:val="Heading2"/>
        <w:pBdr>
          <w:top w:val="single" w:sz="4" w:space="1" w:color="auto"/>
        </w:pBdr>
      </w:pPr>
      <w:r>
        <w:t>Figures</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lastRenderedPageBreak/>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78F" w:rsidRDefault="0098078F" w:rsidP="00CF4EA7">
      <w:pPr>
        <w:spacing w:after="0" w:line="240" w:lineRule="auto"/>
      </w:pPr>
      <w:r>
        <w:separator/>
      </w:r>
    </w:p>
  </w:endnote>
  <w:endnote w:type="continuationSeparator" w:id="0">
    <w:p w:rsidR="0098078F" w:rsidRDefault="0098078F"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78F" w:rsidRDefault="0098078F" w:rsidP="00CF4EA7">
      <w:pPr>
        <w:spacing w:after="0" w:line="240" w:lineRule="auto"/>
      </w:pPr>
      <w:r>
        <w:separator/>
      </w:r>
    </w:p>
  </w:footnote>
  <w:footnote w:type="continuationSeparator" w:id="0">
    <w:p w:rsidR="0098078F" w:rsidRDefault="0098078F"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4A2"/>
    <w:multiLevelType w:val="hybridMultilevel"/>
    <w:tmpl w:val="9CF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BC28F9"/>
    <w:multiLevelType w:val="hybridMultilevel"/>
    <w:tmpl w:val="AABA3CA2"/>
    <w:lvl w:ilvl="0" w:tplc="96745FA6">
      <w:start w:val="1"/>
      <w:numFmt w:val="decimal"/>
      <w:lvlText w:val="%1."/>
      <w:lvlJc w:val="left"/>
      <w:pPr>
        <w:ind w:left="643"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568CD"/>
    <w:rsid w:val="00094D72"/>
    <w:rsid w:val="000E3E44"/>
    <w:rsid w:val="000F592D"/>
    <w:rsid w:val="000F6DBB"/>
    <w:rsid w:val="00216D01"/>
    <w:rsid w:val="00225621"/>
    <w:rsid w:val="00261DB0"/>
    <w:rsid w:val="002931CA"/>
    <w:rsid w:val="00297B20"/>
    <w:rsid w:val="002A2800"/>
    <w:rsid w:val="002C429E"/>
    <w:rsid w:val="002C7B16"/>
    <w:rsid w:val="002D13E8"/>
    <w:rsid w:val="002E188E"/>
    <w:rsid w:val="00334FAC"/>
    <w:rsid w:val="00346A6A"/>
    <w:rsid w:val="0035402D"/>
    <w:rsid w:val="00357293"/>
    <w:rsid w:val="003810F9"/>
    <w:rsid w:val="003C3014"/>
    <w:rsid w:val="0041281D"/>
    <w:rsid w:val="0043678D"/>
    <w:rsid w:val="00475431"/>
    <w:rsid w:val="00477107"/>
    <w:rsid w:val="00483835"/>
    <w:rsid w:val="004906DA"/>
    <w:rsid w:val="00492077"/>
    <w:rsid w:val="004C59EB"/>
    <w:rsid w:val="004F3554"/>
    <w:rsid w:val="0050436F"/>
    <w:rsid w:val="00506F3A"/>
    <w:rsid w:val="00524A3F"/>
    <w:rsid w:val="00546D89"/>
    <w:rsid w:val="0056706F"/>
    <w:rsid w:val="00567C5B"/>
    <w:rsid w:val="00571290"/>
    <w:rsid w:val="005A6361"/>
    <w:rsid w:val="005B73F6"/>
    <w:rsid w:val="005E3840"/>
    <w:rsid w:val="005E67CC"/>
    <w:rsid w:val="006065A4"/>
    <w:rsid w:val="00622632"/>
    <w:rsid w:val="00660AE5"/>
    <w:rsid w:val="00662D03"/>
    <w:rsid w:val="00675D30"/>
    <w:rsid w:val="006A7EA6"/>
    <w:rsid w:val="006D5E07"/>
    <w:rsid w:val="00723705"/>
    <w:rsid w:val="00727626"/>
    <w:rsid w:val="007326BF"/>
    <w:rsid w:val="007A72C6"/>
    <w:rsid w:val="007B74EF"/>
    <w:rsid w:val="007C28C3"/>
    <w:rsid w:val="007D36B6"/>
    <w:rsid w:val="007E464B"/>
    <w:rsid w:val="007F61F1"/>
    <w:rsid w:val="00806940"/>
    <w:rsid w:val="00880DF0"/>
    <w:rsid w:val="008A3211"/>
    <w:rsid w:val="008F1EF5"/>
    <w:rsid w:val="00905746"/>
    <w:rsid w:val="00914379"/>
    <w:rsid w:val="009367EC"/>
    <w:rsid w:val="00941B99"/>
    <w:rsid w:val="00941D40"/>
    <w:rsid w:val="009476E0"/>
    <w:rsid w:val="0098078F"/>
    <w:rsid w:val="009F58A7"/>
    <w:rsid w:val="009F5D8A"/>
    <w:rsid w:val="00A1549C"/>
    <w:rsid w:val="00A35CE8"/>
    <w:rsid w:val="00A52FC4"/>
    <w:rsid w:val="00A57D4E"/>
    <w:rsid w:val="00AB41F0"/>
    <w:rsid w:val="00AB6699"/>
    <w:rsid w:val="00B31803"/>
    <w:rsid w:val="00B42A59"/>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F4EA7"/>
    <w:rsid w:val="00D13CFE"/>
    <w:rsid w:val="00D32EF1"/>
    <w:rsid w:val="00D60CF1"/>
    <w:rsid w:val="00D644EE"/>
    <w:rsid w:val="00D65E7D"/>
    <w:rsid w:val="00DA21B3"/>
    <w:rsid w:val="00DE2F28"/>
    <w:rsid w:val="00E24867"/>
    <w:rsid w:val="00E40325"/>
    <w:rsid w:val="00E4197C"/>
    <w:rsid w:val="00E41BEA"/>
    <w:rsid w:val="00E84784"/>
    <w:rsid w:val="00E85103"/>
    <w:rsid w:val="00EA4904"/>
    <w:rsid w:val="00ED71E0"/>
    <w:rsid w:val="00EE43D5"/>
    <w:rsid w:val="00EF05CE"/>
    <w:rsid w:val="00F01544"/>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510"/>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 w:type="character" w:customStyle="1" w:styleId="s66d1a9d10">
    <w:name w:val="s66d1a9d10"/>
    <w:basedOn w:val="DefaultParagraphFont"/>
    <w:rsid w:val="000F6DBB"/>
  </w:style>
  <w:style w:type="character" w:customStyle="1" w:styleId="s66d1a9d141">
    <w:name w:val="s66d1a9d141"/>
    <w:basedOn w:val="DefaultParagraphFont"/>
    <w:rsid w:val="000F6DBB"/>
    <w:rPr>
      <w:color w:val="A020F0"/>
    </w:rPr>
  </w:style>
  <w:style w:type="character" w:customStyle="1" w:styleId="sfac49b9f0">
    <w:name w:val="sfac49b9f0"/>
    <w:basedOn w:val="DefaultParagraphFont"/>
    <w:rsid w:val="002D13E8"/>
  </w:style>
  <w:style w:type="character" w:customStyle="1" w:styleId="sfac49b9f41">
    <w:name w:val="sfac49b9f41"/>
    <w:basedOn w:val="DefaultParagraphFont"/>
    <w:rsid w:val="002D13E8"/>
    <w:rPr>
      <w:color w:val="A020F0"/>
    </w:rPr>
  </w:style>
  <w:style w:type="character" w:customStyle="1" w:styleId="sfac49b9f51">
    <w:name w:val="sfac49b9f51"/>
    <w:basedOn w:val="DefaultParagraphFont"/>
    <w:rsid w:val="002D13E8"/>
    <w:rPr>
      <w:color w:val="0000FF"/>
    </w:rPr>
  </w:style>
  <w:style w:type="character" w:customStyle="1" w:styleId="sb3e7eb6941">
    <w:name w:val="sb3e7eb6941"/>
    <w:basedOn w:val="DefaultParagraphFont"/>
    <w:rsid w:val="007B74EF"/>
    <w:rPr>
      <w:color w:val="0000FF"/>
    </w:rPr>
  </w:style>
  <w:style w:type="character" w:customStyle="1" w:styleId="sb3e7eb690">
    <w:name w:val="sb3e7eb690"/>
    <w:basedOn w:val="DefaultParagraphFont"/>
    <w:rsid w:val="007B74EF"/>
  </w:style>
  <w:style w:type="character" w:customStyle="1" w:styleId="scce5ef7541">
    <w:name w:val="scce5ef7541"/>
    <w:basedOn w:val="DefaultParagraphFont"/>
    <w:rsid w:val="00A57D4E"/>
    <w:rPr>
      <w:color w:val="0000FF"/>
    </w:rPr>
  </w:style>
  <w:style w:type="character" w:customStyle="1" w:styleId="scce5ef750">
    <w:name w:val="scce5ef750"/>
    <w:basedOn w:val="DefaultParagraphFont"/>
    <w:rsid w:val="00A5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60816">
      <w:bodyDiv w:val="1"/>
      <w:marLeft w:val="0"/>
      <w:marRight w:val="0"/>
      <w:marTop w:val="0"/>
      <w:marBottom w:val="0"/>
      <w:divBdr>
        <w:top w:val="none" w:sz="0" w:space="0" w:color="auto"/>
        <w:left w:val="none" w:sz="0" w:space="0" w:color="auto"/>
        <w:bottom w:val="none" w:sz="0" w:space="0" w:color="auto"/>
        <w:right w:val="none" w:sz="0" w:space="0" w:color="auto"/>
      </w:divBdr>
      <w:divsChild>
        <w:div w:id="2113427833">
          <w:marLeft w:val="0"/>
          <w:marRight w:val="0"/>
          <w:marTop w:val="0"/>
          <w:marBottom w:val="0"/>
          <w:divBdr>
            <w:top w:val="none" w:sz="0" w:space="0" w:color="auto"/>
            <w:left w:val="none" w:sz="0" w:space="0" w:color="auto"/>
            <w:bottom w:val="none" w:sz="0" w:space="0" w:color="auto"/>
            <w:right w:val="none" w:sz="0" w:space="0" w:color="auto"/>
          </w:divBdr>
          <w:divsChild>
            <w:div w:id="525682850">
              <w:marLeft w:val="0"/>
              <w:marRight w:val="0"/>
              <w:marTop w:val="0"/>
              <w:marBottom w:val="0"/>
              <w:divBdr>
                <w:top w:val="none" w:sz="0" w:space="0" w:color="auto"/>
                <w:left w:val="none" w:sz="0" w:space="0" w:color="auto"/>
                <w:bottom w:val="none" w:sz="0" w:space="0" w:color="auto"/>
                <w:right w:val="none" w:sz="0" w:space="0" w:color="auto"/>
              </w:divBdr>
              <w:divsChild>
                <w:div w:id="1942029179">
                  <w:marLeft w:val="0"/>
                  <w:marRight w:val="0"/>
                  <w:marTop w:val="150"/>
                  <w:marBottom w:val="150"/>
                  <w:divBdr>
                    <w:top w:val="none" w:sz="0" w:space="0" w:color="auto"/>
                    <w:left w:val="none" w:sz="0" w:space="0" w:color="auto"/>
                    <w:bottom w:val="none" w:sz="0" w:space="0" w:color="auto"/>
                    <w:right w:val="none" w:sz="0" w:space="0" w:color="auto"/>
                  </w:divBdr>
                  <w:divsChild>
                    <w:div w:id="1045300322">
                      <w:marLeft w:val="0"/>
                      <w:marRight w:val="0"/>
                      <w:marTop w:val="0"/>
                      <w:marBottom w:val="0"/>
                      <w:divBdr>
                        <w:top w:val="none" w:sz="0" w:space="0" w:color="auto"/>
                        <w:left w:val="none" w:sz="0" w:space="0" w:color="auto"/>
                        <w:bottom w:val="none" w:sz="0" w:space="0" w:color="auto"/>
                        <w:right w:val="none" w:sz="0" w:space="0" w:color="auto"/>
                      </w:divBdr>
                      <w:divsChild>
                        <w:div w:id="2038774306">
                          <w:marLeft w:val="240"/>
                          <w:marRight w:val="0"/>
                          <w:marTop w:val="0"/>
                          <w:marBottom w:val="0"/>
                          <w:divBdr>
                            <w:top w:val="none" w:sz="0" w:space="0" w:color="auto"/>
                            <w:left w:val="none" w:sz="0" w:space="0" w:color="auto"/>
                            <w:bottom w:val="none" w:sz="0" w:space="0" w:color="auto"/>
                            <w:right w:val="none" w:sz="0" w:space="0" w:color="auto"/>
                          </w:divBdr>
                        </w:div>
                      </w:divsChild>
                    </w:div>
                    <w:div w:id="1155489616">
                      <w:marLeft w:val="0"/>
                      <w:marRight w:val="0"/>
                      <w:marTop w:val="0"/>
                      <w:marBottom w:val="0"/>
                      <w:divBdr>
                        <w:top w:val="none" w:sz="0" w:space="0" w:color="auto"/>
                        <w:left w:val="none" w:sz="0" w:space="0" w:color="auto"/>
                        <w:bottom w:val="none" w:sz="0" w:space="0" w:color="auto"/>
                        <w:right w:val="none" w:sz="0" w:space="0" w:color="auto"/>
                      </w:divBdr>
                      <w:divsChild>
                        <w:div w:id="698438393">
                          <w:marLeft w:val="240"/>
                          <w:marRight w:val="0"/>
                          <w:marTop w:val="0"/>
                          <w:marBottom w:val="0"/>
                          <w:divBdr>
                            <w:top w:val="none" w:sz="0" w:space="0" w:color="auto"/>
                            <w:left w:val="none" w:sz="0" w:space="0" w:color="auto"/>
                            <w:bottom w:val="none" w:sz="0" w:space="0" w:color="auto"/>
                            <w:right w:val="none" w:sz="0" w:space="0" w:color="auto"/>
                          </w:divBdr>
                        </w:div>
                      </w:divsChild>
                    </w:div>
                    <w:div w:id="1990666347">
                      <w:marLeft w:val="0"/>
                      <w:marRight w:val="0"/>
                      <w:marTop w:val="0"/>
                      <w:marBottom w:val="0"/>
                      <w:divBdr>
                        <w:top w:val="none" w:sz="0" w:space="0" w:color="auto"/>
                        <w:left w:val="none" w:sz="0" w:space="0" w:color="auto"/>
                        <w:bottom w:val="none" w:sz="0" w:space="0" w:color="auto"/>
                        <w:right w:val="none" w:sz="0" w:space="0" w:color="auto"/>
                      </w:divBdr>
                      <w:divsChild>
                        <w:div w:id="517543997">
                          <w:marLeft w:val="240"/>
                          <w:marRight w:val="0"/>
                          <w:marTop w:val="0"/>
                          <w:marBottom w:val="0"/>
                          <w:divBdr>
                            <w:top w:val="none" w:sz="0" w:space="0" w:color="auto"/>
                            <w:left w:val="none" w:sz="0" w:space="0" w:color="auto"/>
                            <w:bottom w:val="none" w:sz="0" w:space="0" w:color="auto"/>
                            <w:right w:val="none" w:sz="0" w:space="0" w:color="auto"/>
                          </w:divBdr>
                        </w:div>
                      </w:divsChild>
                    </w:div>
                    <w:div w:id="1239173705">
                      <w:marLeft w:val="0"/>
                      <w:marRight w:val="0"/>
                      <w:marTop w:val="0"/>
                      <w:marBottom w:val="0"/>
                      <w:divBdr>
                        <w:top w:val="none" w:sz="0" w:space="0" w:color="auto"/>
                        <w:left w:val="none" w:sz="0" w:space="0" w:color="auto"/>
                        <w:bottom w:val="none" w:sz="0" w:space="0" w:color="auto"/>
                        <w:right w:val="none" w:sz="0" w:space="0" w:color="auto"/>
                      </w:divBdr>
                      <w:divsChild>
                        <w:div w:id="478886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2538">
      <w:bodyDiv w:val="1"/>
      <w:marLeft w:val="0"/>
      <w:marRight w:val="0"/>
      <w:marTop w:val="0"/>
      <w:marBottom w:val="0"/>
      <w:divBdr>
        <w:top w:val="none" w:sz="0" w:space="0" w:color="auto"/>
        <w:left w:val="none" w:sz="0" w:space="0" w:color="auto"/>
        <w:bottom w:val="none" w:sz="0" w:space="0" w:color="auto"/>
        <w:right w:val="none" w:sz="0" w:space="0" w:color="auto"/>
      </w:divBdr>
      <w:divsChild>
        <w:div w:id="2032490079">
          <w:marLeft w:val="0"/>
          <w:marRight w:val="0"/>
          <w:marTop w:val="0"/>
          <w:marBottom w:val="0"/>
          <w:divBdr>
            <w:top w:val="none" w:sz="0" w:space="0" w:color="auto"/>
            <w:left w:val="none" w:sz="0" w:space="0" w:color="auto"/>
            <w:bottom w:val="none" w:sz="0" w:space="0" w:color="auto"/>
            <w:right w:val="none" w:sz="0" w:space="0" w:color="auto"/>
          </w:divBdr>
          <w:divsChild>
            <w:div w:id="1930575963">
              <w:marLeft w:val="0"/>
              <w:marRight w:val="0"/>
              <w:marTop w:val="0"/>
              <w:marBottom w:val="0"/>
              <w:divBdr>
                <w:top w:val="none" w:sz="0" w:space="0" w:color="auto"/>
                <w:left w:val="none" w:sz="0" w:space="0" w:color="auto"/>
                <w:bottom w:val="none" w:sz="0" w:space="0" w:color="auto"/>
                <w:right w:val="none" w:sz="0" w:space="0" w:color="auto"/>
              </w:divBdr>
              <w:divsChild>
                <w:div w:id="121461452">
                  <w:marLeft w:val="0"/>
                  <w:marRight w:val="0"/>
                  <w:marTop w:val="150"/>
                  <w:marBottom w:val="150"/>
                  <w:divBdr>
                    <w:top w:val="none" w:sz="0" w:space="0" w:color="auto"/>
                    <w:left w:val="none" w:sz="0" w:space="0" w:color="auto"/>
                    <w:bottom w:val="none" w:sz="0" w:space="0" w:color="auto"/>
                    <w:right w:val="none" w:sz="0" w:space="0" w:color="auto"/>
                  </w:divBdr>
                  <w:divsChild>
                    <w:div w:id="1987123022">
                      <w:marLeft w:val="0"/>
                      <w:marRight w:val="0"/>
                      <w:marTop w:val="0"/>
                      <w:marBottom w:val="0"/>
                      <w:divBdr>
                        <w:top w:val="none" w:sz="0" w:space="0" w:color="auto"/>
                        <w:left w:val="none" w:sz="0" w:space="0" w:color="auto"/>
                        <w:bottom w:val="none" w:sz="0" w:space="0" w:color="auto"/>
                        <w:right w:val="none" w:sz="0" w:space="0" w:color="auto"/>
                      </w:divBdr>
                      <w:divsChild>
                        <w:div w:id="421799975">
                          <w:marLeft w:val="240"/>
                          <w:marRight w:val="0"/>
                          <w:marTop w:val="0"/>
                          <w:marBottom w:val="0"/>
                          <w:divBdr>
                            <w:top w:val="none" w:sz="0" w:space="0" w:color="auto"/>
                            <w:left w:val="none" w:sz="0" w:space="0" w:color="auto"/>
                            <w:bottom w:val="none" w:sz="0" w:space="0" w:color="auto"/>
                            <w:right w:val="none" w:sz="0" w:space="0" w:color="auto"/>
                          </w:divBdr>
                        </w:div>
                      </w:divsChild>
                    </w:div>
                    <w:div w:id="1105543001">
                      <w:marLeft w:val="0"/>
                      <w:marRight w:val="0"/>
                      <w:marTop w:val="0"/>
                      <w:marBottom w:val="0"/>
                      <w:divBdr>
                        <w:top w:val="none" w:sz="0" w:space="0" w:color="auto"/>
                        <w:left w:val="none" w:sz="0" w:space="0" w:color="auto"/>
                        <w:bottom w:val="none" w:sz="0" w:space="0" w:color="auto"/>
                        <w:right w:val="none" w:sz="0" w:space="0" w:color="auto"/>
                      </w:divBdr>
                      <w:divsChild>
                        <w:div w:id="648167473">
                          <w:marLeft w:val="240"/>
                          <w:marRight w:val="0"/>
                          <w:marTop w:val="0"/>
                          <w:marBottom w:val="0"/>
                          <w:divBdr>
                            <w:top w:val="none" w:sz="0" w:space="0" w:color="auto"/>
                            <w:left w:val="none" w:sz="0" w:space="0" w:color="auto"/>
                            <w:bottom w:val="none" w:sz="0" w:space="0" w:color="auto"/>
                            <w:right w:val="none" w:sz="0" w:space="0" w:color="auto"/>
                          </w:divBdr>
                        </w:div>
                      </w:divsChild>
                    </w:div>
                    <w:div w:id="1654211263">
                      <w:marLeft w:val="0"/>
                      <w:marRight w:val="0"/>
                      <w:marTop w:val="0"/>
                      <w:marBottom w:val="0"/>
                      <w:divBdr>
                        <w:top w:val="none" w:sz="0" w:space="0" w:color="auto"/>
                        <w:left w:val="none" w:sz="0" w:space="0" w:color="auto"/>
                        <w:bottom w:val="none" w:sz="0" w:space="0" w:color="auto"/>
                        <w:right w:val="none" w:sz="0" w:space="0" w:color="auto"/>
                      </w:divBdr>
                    </w:div>
                    <w:div w:id="851990235">
                      <w:marLeft w:val="0"/>
                      <w:marRight w:val="0"/>
                      <w:marTop w:val="0"/>
                      <w:marBottom w:val="0"/>
                      <w:divBdr>
                        <w:top w:val="none" w:sz="0" w:space="0" w:color="auto"/>
                        <w:left w:val="none" w:sz="0" w:space="0" w:color="auto"/>
                        <w:bottom w:val="none" w:sz="0" w:space="0" w:color="auto"/>
                        <w:right w:val="none" w:sz="0" w:space="0" w:color="auto"/>
                      </w:divBdr>
                      <w:divsChild>
                        <w:div w:id="893346254">
                          <w:marLeft w:val="240"/>
                          <w:marRight w:val="0"/>
                          <w:marTop w:val="0"/>
                          <w:marBottom w:val="0"/>
                          <w:divBdr>
                            <w:top w:val="none" w:sz="0" w:space="0" w:color="auto"/>
                            <w:left w:val="none" w:sz="0" w:space="0" w:color="auto"/>
                            <w:bottom w:val="none" w:sz="0" w:space="0" w:color="auto"/>
                            <w:right w:val="none" w:sz="0" w:space="0" w:color="auto"/>
                          </w:divBdr>
                        </w:div>
                      </w:divsChild>
                    </w:div>
                    <w:div w:id="555554126">
                      <w:marLeft w:val="0"/>
                      <w:marRight w:val="0"/>
                      <w:marTop w:val="0"/>
                      <w:marBottom w:val="0"/>
                      <w:divBdr>
                        <w:top w:val="none" w:sz="0" w:space="0" w:color="auto"/>
                        <w:left w:val="none" w:sz="0" w:space="0" w:color="auto"/>
                        <w:bottom w:val="none" w:sz="0" w:space="0" w:color="auto"/>
                        <w:right w:val="none" w:sz="0" w:space="0" w:color="auto"/>
                      </w:divBdr>
                    </w:div>
                    <w:div w:id="1259168924">
                      <w:marLeft w:val="0"/>
                      <w:marRight w:val="0"/>
                      <w:marTop w:val="0"/>
                      <w:marBottom w:val="0"/>
                      <w:divBdr>
                        <w:top w:val="none" w:sz="0" w:space="0" w:color="auto"/>
                        <w:left w:val="none" w:sz="0" w:space="0" w:color="auto"/>
                        <w:bottom w:val="none" w:sz="0" w:space="0" w:color="auto"/>
                        <w:right w:val="none" w:sz="0" w:space="0" w:color="auto"/>
                      </w:divBdr>
                      <w:divsChild>
                        <w:div w:id="1725369487">
                          <w:marLeft w:val="240"/>
                          <w:marRight w:val="0"/>
                          <w:marTop w:val="0"/>
                          <w:marBottom w:val="0"/>
                          <w:divBdr>
                            <w:top w:val="none" w:sz="0" w:space="0" w:color="auto"/>
                            <w:left w:val="none" w:sz="0" w:space="0" w:color="auto"/>
                            <w:bottom w:val="none" w:sz="0" w:space="0" w:color="auto"/>
                            <w:right w:val="none" w:sz="0" w:space="0" w:color="auto"/>
                          </w:divBdr>
                        </w:div>
                      </w:divsChild>
                    </w:div>
                    <w:div w:id="631253622">
                      <w:marLeft w:val="0"/>
                      <w:marRight w:val="0"/>
                      <w:marTop w:val="0"/>
                      <w:marBottom w:val="0"/>
                      <w:divBdr>
                        <w:top w:val="none" w:sz="0" w:space="0" w:color="auto"/>
                        <w:left w:val="none" w:sz="0" w:space="0" w:color="auto"/>
                        <w:bottom w:val="none" w:sz="0" w:space="0" w:color="auto"/>
                        <w:right w:val="none" w:sz="0" w:space="0" w:color="auto"/>
                      </w:divBdr>
                      <w:divsChild>
                        <w:div w:id="1226376697">
                          <w:marLeft w:val="240"/>
                          <w:marRight w:val="0"/>
                          <w:marTop w:val="0"/>
                          <w:marBottom w:val="0"/>
                          <w:divBdr>
                            <w:top w:val="none" w:sz="0" w:space="0" w:color="auto"/>
                            <w:left w:val="none" w:sz="0" w:space="0" w:color="auto"/>
                            <w:bottom w:val="none" w:sz="0" w:space="0" w:color="auto"/>
                            <w:right w:val="none" w:sz="0" w:space="0" w:color="auto"/>
                          </w:divBdr>
                        </w:div>
                      </w:divsChild>
                    </w:div>
                    <w:div w:id="281542824">
                      <w:marLeft w:val="0"/>
                      <w:marRight w:val="0"/>
                      <w:marTop w:val="0"/>
                      <w:marBottom w:val="0"/>
                      <w:divBdr>
                        <w:top w:val="none" w:sz="0" w:space="0" w:color="auto"/>
                        <w:left w:val="none" w:sz="0" w:space="0" w:color="auto"/>
                        <w:bottom w:val="none" w:sz="0" w:space="0" w:color="auto"/>
                        <w:right w:val="none" w:sz="0" w:space="0" w:color="auto"/>
                      </w:divBdr>
                      <w:divsChild>
                        <w:div w:id="110442577">
                          <w:marLeft w:val="240"/>
                          <w:marRight w:val="0"/>
                          <w:marTop w:val="0"/>
                          <w:marBottom w:val="0"/>
                          <w:divBdr>
                            <w:top w:val="none" w:sz="0" w:space="0" w:color="auto"/>
                            <w:left w:val="none" w:sz="0" w:space="0" w:color="auto"/>
                            <w:bottom w:val="none" w:sz="0" w:space="0" w:color="auto"/>
                            <w:right w:val="none" w:sz="0" w:space="0" w:color="auto"/>
                          </w:divBdr>
                        </w:div>
                      </w:divsChild>
                    </w:div>
                    <w:div w:id="766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09304314">
      <w:bodyDiv w:val="1"/>
      <w:marLeft w:val="0"/>
      <w:marRight w:val="0"/>
      <w:marTop w:val="0"/>
      <w:marBottom w:val="0"/>
      <w:divBdr>
        <w:top w:val="none" w:sz="0" w:space="0" w:color="auto"/>
        <w:left w:val="none" w:sz="0" w:space="0" w:color="auto"/>
        <w:bottom w:val="none" w:sz="0" w:space="0" w:color="auto"/>
        <w:right w:val="none" w:sz="0" w:space="0" w:color="auto"/>
      </w:divBdr>
      <w:divsChild>
        <w:div w:id="1137918761">
          <w:marLeft w:val="0"/>
          <w:marRight w:val="0"/>
          <w:marTop w:val="0"/>
          <w:marBottom w:val="0"/>
          <w:divBdr>
            <w:top w:val="none" w:sz="0" w:space="0" w:color="auto"/>
            <w:left w:val="none" w:sz="0" w:space="0" w:color="auto"/>
            <w:bottom w:val="none" w:sz="0" w:space="0" w:color="auto"/>
            <w:right w:val="none" w:sz="0" w:space="0" w:color="auto"/>
          </w:divBdr>
          <w:divsChild>
            <w:div w:id="1154446456">
              <w:marLeft w:val="0"/>
              <w:marRight w:val="0"/>
              <w:marTop w:val="0"/>
              <w:marBottom w:val="0"/>
              <w:divBdr>
                <w:top w:val="none" w:sz="0" w:space="0" w:color="auto"/>
                <w:left w:val="none" w:sz="0" w:space="0" w:color="auto"/>
                <w:bottom w:val="none" w:sz="0" w:space="0" w:color="auto"/>
                <w:right w:val="none" w:sz="0" w:space="0" w:color="auto"/>
              </w:divBdr>
              <w:divsChild>
                <w:div w:id="1756128378">
                  <w:marLeft w:val="0"/>
                  <w:marRight w:val="0"/>
                  <w:marTop w:val="150"/>
                  <w:marBottom w:val="150"/>
                  <w:divBdr>
                    <w:top w:val="none" w:sz="0" w:space="0" w:color="auto"/>
                    <w:left w:val="none" w:sz="0" w:space="0" w:color="auto"/>
                    <w:bottom w:val="none" w:sz="0" w:space="0" w:color="auto"/>
                    <w:right w:val="none" w:sz="0" w:space="0" w:color="auto"/>
                  </w:divBdr>
                  <w:divsChild>
                    <w:div w:id="1675958118">
                      <w:marLeft w:val="0"/>
                      <w:marRight w:val="0"/>
                      <w:marTop w:val="0"/>
                      <w:marBottom w:val="0"/>
                      <w:divBdr>
                        <w:top w:val="none" w:sz="0" w:space="0" w:color="auto"/>
                        <w:left w:val="none" w:sz="0" w:space="0" w:color="auto"/>
                        <w:bottom w:val="none" w:sz="0" w:space="0" w:color="auto"/>
                        <w:right w:val="none" w:sz="0" w:space="0" w:color="auto"/>
                      </w:divBdr>
                      <w:divsChild>
                        <w:div w:id="2012105399">
                          <w:marLeft w:val="240"/>
                          <w:marRight w:val="0"/>
                          <w:marTop w:val="0"/>
                          <w:marBottom w:val="0"/>
                          <w:divBdr>
                            <w:top w:val="none" w:sz="0" w:space="0" w:color="auto"/>
                            <w:left w:val="none" w:sz="0" w:space="0" w:color="auto"/>
                            <w:bottom w:val="none" w:sz="0" w:space="0" w:color="auto"/>
                            <w:right w:val="none" w:sz="0" w:space="0" w:color="auto"/>
                          </w:divBdr>
                        </w:div>
                      </w:divsChild>
                    </w:div>
                    <w:div w:id="1767921295">
                      <w:marLeft w:val="0"/>
                      <w:marRight w:val="0"/>
                      <w:marTop w:val="0"/>
                      <w:marBottom w:val="0"/>
                      <w:divBdr>
                        <w:top w:val="none" w:sz="0" w:space="0" w:color="auto"/>
                        <w:left w:val="none" w:sz="0" w:space="0" w:color="auto"/>
                        <w:bottom w:val="none" w:sz="0" w:space="0" w:color="auto"/>
                        <w:right w:val="none" w:sz="0" w:space="0" w:color="auto"/>
                      </w:divBdr>
                      <w:divsChild>
                        <w:div w:id="979920806">
                          <w:marLeft w:val="240"/>
                          <w:marRight w:val="0"/>
                          <w:marTop w:val="0"/>
                          <w:marBottom w:val="0"/>
                          <w:divBdr>
                            <w:top w:val="none" w:sz="0" w:space="0" w:color="auto"/>
                            <w:left w:val="none" w:sz="0" w:space="0" w:color="auto"/>
                            <w:bottom w:val="none" w:sz="0" w:space="0" w:color="auto"/>
                            <w:right w:val="none" w:sz="0" w:space="0" w:color="auto"/>
                          </w:divBdr>
                        </w:div>
                      </w:divsChild>
                    </w:div>
                    <w:div w:id="972250485">
                      <w:marLeft w:val="0"/>
                      <w:marRight w:val="0"/>
                      <w:marTop w:val="0"/>
                      <w:marBottom w:val="0"/>
                      <w:divBdr>
                        <w:top w:val="none" w:sz="0" w:space="0" w:color="auto"/>
                        <w:left w:val="none" w:sz="0" w:space="0" w:color="auto"/>
                        <w:bottom w:val="none" w:sz="0" w:space="0" w:color="auto"/>
                        <w:right w:val="none" w:sz="0" w:space="0" w:color="auto"/>
                      </w:divBdr>
                      <w:divsChild>
                        <w:div w:id="157431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2345">
      <w:bodyDiv w:val="1"/>
      <w:marLeft w:val="0"/>
      <w:marRight w:val="0"/>
      <w:marTop w:val="0"/>
      <w:marBottom w:val="0"/>
      <w:divBdr>
        <w:top w:val="none" w:sz="0" w:space="0" w:color="auto"/>
        <w:left w:val="none" w:sz="0" w:space="0" w:color="auto"/>
        <w:bottom w:val="none" w:sz="0" w:space="0" w:color="auto"/>
        <w:right w:val="none" w:sz="0" w:space="0" w:color="auto"/>
      </w:divBdr>
      <w:divsChild>
        <w:div w:id="988704684">
          <w:marLeft w:val="0"/>
          <w:marRight w:val="0"/>
          <w:marTop w:val="0"/>
          <w:marBottom w:val="0"/>
          <w:divBdr>
            <w:top w:val="none" w:sz="0" w:space="0" w:color="auto"/>
            <w:left w:val="none" w:sz="0" w:space="0" w:color="auto"/>
            <w:bottom w:val="none" w:sz="0" w:space="0" w:color="auto"/>
            <w:right w:val="none" w:sz="0" w:space="0" w:color="auto"/>
          </w:divBdr>
          <w:divsChild>
            <w:div w:id="1245796073">
              <w:marLeft w:val="0"/>
              <w:marRight w:val="0"/>
              <w:marTop w:val="0"/>
              <w:marBottom w:val="0"/>
              <w:divBdr>
                <w:top w:val="none" w:sz="0" w:space="0" w:color="auto"/>
                <w:left w:val="none" w:sz="0" w:space="0" w:color="auto"/>
                <w:bottom w:val="none" w:sz="0" w:space="0" w:color="auto"/>
                <w:right w:val="none" w:sz="0" w:space="0" w:color="auto"/>
              </w:divBdr>
              <w:divsChild>
                <w:div w:id="349569386">
                  <w:marLeft w:val="0"/>
                  <w:marRight w:val="0"/>
                  <w:marTop w:val="150"/>
                  <w:marBottom w:val="150"/>
                  <w:divBdr>
                    <w:top w:val="none" w:sz="0" w:space="0" w:color="auto"/>
                    <w:left w:val="none" w:sz="0" w:space="0" w:color="auto"/>
                    <w:bottom w:val="none" w:sz="0" w:space="0" w:color="auto"/>
                    <w:right w:val="none" w:sz="0" w:space="0" w:color="auto"/>
                  </w:divBdr>
                  <w:divsChild>
                    <w:div w:id="714893659">
                      <w:marLeft w:val="0"/>
                      <w:marRight w:val="0"/>
                      <w:marTop w:val="0"/>
                      <w:marBottom w:val="0"/>
                      <w:divBdr>
                        <w:top w:val="none" w:sz="0" w:space="0" w:color="auto"/>
                        <w:left w:val="none" w:sz="0" w:space="0" w:color="auto"/>
                        <w:bottom w:val="none" w:sz="0" w:space="0" w:color="auto"/>
                        <w:right w:val="none" w:sz="0" w:space="0" w:color="auto"/>
                      </w:divBdr>
                      <w:divsChild>
                        <w:div w:id="1777939834">
                          <w:marLeft w:val="240"/>
                          <w:marRight w:val="0"/>
                          <w:marTop w:val="0"/>
                          <w:marBottom w:val="0"/>
                          <w:divBdr>
                            <w:top w:val="none" w:sz="0" w:space="0" w:color="auto"/>
                            <w:left w:val="none" w:sz="0" w:space="0" w:color="auto"/>
                            <w:bottom w:val="none" w:sz="0" w:space="0" w:color="auto"/>
                            <w:right w:val="none" w:sz="0" w:space="0" w:color="auto"/>
                          </w:divBdr>
                        </w:div>
                      </w:divsChild>
                    </w:div>
                    <w:div w:id="2086876473">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1702317898">
                      <w:marLeft w:val="0"/>
                      <w:marRight w:val="0"/>
                      <w:marTop w:val="0"/>
                      <w:marBottom w:val="0"/>
                      <w:divBdr>
                        <w:top w:val="none" w:sz="0" w:space="0" w:color="auto"/>
                        <w:left w:val="none" w:sz="0" w:space="0" w:color="auto"/>
                        <w:bottom w:val="none" w:sz="0" w:space="0" w:color="auto"/>
                        <w:right w:val="none" w:sz="0" w:space="0" w:color="auto"/>
                      </w:divBdr>
                    </w:div>
                    <w:div w:id="1112674488">
                      <w:marLeft w:val="0"/>
                      <w:marRight w:val="0"/>
                      <w:marTop w:val="0"/>
                      <w:marBottom w:val="0"/>
                      <w:divBdr>
                        <w:top w:val="none" w:sz="0" w:space="0" w:color="auto"/>
                        <w:left w:val="none" w:sz="0" w:space="0" w:color="auto"/>
                        <w:bottom w:val="none" w:sz="0" w:space="0" w:color="auto"/>
                        <w:right w:val="none" w:sz="0" w:space="0" w:color="auto"/>
                      </w:divBdr>
                      <w:divsChild>
                        <w:div w:id="1595095362">
                          <w:marLeft w:val="240"/>
                          <w:marRight w:val="0"/>
                          <w:marTop w:val="0"/>
                          <w:marBottom w:val="0"/>
                          <w:divBdr>
                            <w:top w:val="none" w:sz="0" w:space="0" w:color="auto"/>
                            <w:left w:val="none" w:sz="0" w:space="0" w:color="auto"/>
                            <w:bottom w:val="none" w:sz="0" w:space="0" w:color="auto"/>
                            <w:right w:val="none" w:sz="0" w:space="0" w:color="auto"/>
                          </w:divBdr>
                        </w:div>
                      </w:divsChild>
                    </w:div>
                    <w:div w:id="1759403854">
                      <w:marLeft w:val="0"/>
                      <w:marRight w:val="0"/>
                      <w:marTop w:val="0"/>
                      <w:marBottom w:val="0"/>
                      <w:divBdr>
                        <w:top w:val="none" w:sz="0" w:space="0" w:color="auto"/>
                        <w:left w:val="none" w:sz="0" w:space="0" w:color="auto"/>
                        <w:bottom w:val="none" w:sz="0" w:space="0" w:color="auto"/>
                        <w:right w:val="none" w:sz="0" w:space="0" w:color="auto"/>
                      </w:divBdr>
                    </w:div>
                    <w:div w:id="692072407">
                      <w:marLeft w:val="0"/>
                      <w:marRight w:val="0"/>
                      <w:marTop w:val="0"/>
                      <w:marBottom w:val="0"/>
                      <w:divBdr>
                        <w:top w:val="none" w:sz="0" w:space="0" w:color="auto"/>
                        <w:left w:val="none" w:sz="0" w:space="0" w:color="auto"/>
                        <w:bottom w:val="none" w:sz="0" w:space="0" w:color="auto"/>
                        <w:right w:val="none" w:sz="0" w:space="0" w:color="auto"/>
                      </w:divBdr>
                      <w:divsChild>
                        <w:div w:id="1568568920">
                          <w:marLeft w:val="240"/>
                          <w:marRight w:val="0"/>
                          <w:marTop w:val="0"/>
                          <w:marBottom w:val="0"/>
                          <w:divBdr>
                            <w:top w:val="none" w:sz="0" w:space="0" w:color="auto"/>
                            <w:left w:val="none" w:sz="0" w:space="0" w:color="auto"/>
                            <w:bottom w:val="none" w:sz="0" w:space="0" w:color="auto"/>
                            <w:right w:val="none" w:sz="0" w:space="0" w:color="auto"/>
                          </w:divBdr>
                        </w:div>
                      </w:divsChild>
                    </w:div>
                    <w:div w:id="1697080206">
                      <w:marLeft w:val="0"/>
                      <w:marRight w:val="0"/>
                      <w:marTop w:val="0"/>
                      <w:marBottom w:val="0"/>
                      <w:divBdr>
                        <w:top w:val="none" w:sz="0" w:space="0" w:color="auto"/>
                        <w:left w:val="none" w:sz="0" w:space="0" w:color="auto"/>
                        <w:bottom w:val="none" w:sz="0" w:space="0" w:color="auto"/>
                        <w:right w:val="none" w:sz="0" w:space="0" w:color="auto"/>
                      </w:divBdr>
                      <w:divsChild>
                        <w:div w:id="1344090054">
                          <w:marLeft w:val="240"/>
                          <w:marRight w:val="0"/>
                          <w:marTop w:val="0"/>
                          <w:marBottom w:val="0"/>
                          <w:divBdr>
                            <w:top w:val="none" w:sz="0" w:space="0" w:color="auto"/>
                            <w:left w:val="none" w:sz="0" w:space="0" w:color="auto"/>
                            <w:bottom w:val="none" w:sz="0" w:space="0" w:color="auto"/>
                            <w:right w:val="none" w:sz="0" w:space="0" w:color="auto"/>
                          </w:divBdr>
                        </w:div>
                      </w:divsChild>
                    </w:div>
                    <w:div w:id="552697100">
                      <w:marLeft w:val="0"/>
                      <w:marRight w:val="0"/>
                      <w:marTop w:val="0"/>
                      <w:marBottom w:val="0"/>
                      <w:divBdr>
                        <w:top w:val="none" w:sz="0" w:space="0" w:color="auto"/>
                        <w:left w:val="none" w:sz="0" w:space="0" w:color="auto"/>
                        <w:bottom w:val="none" w:sz="0" w:space="0" w:color="auto"/>
                        <w:right w:val="none" w:sz="0" w:space="0" w:color="auto"/>
                      </w:divBdr>
                      <w:divsChild>
                        <w:div w:id="1530678865">
                          <w:marLeft w:val="240"/>
                          <w:marRight w:val="0"/>
                          <w:marTop w:val="0"/>
                          <w:marBottom w:val="0"/>
                          <w:divBdr>
                            <w:top w:val="none" w:sz="0" w:space="0" w:color="auto"/>
                            <w:left w:val="none" w:sz="0" w:space="0" w:color="auto"/>
                            <w:bottom w:val="none" w:sz="0" w:space="0" w:color="auto"/>
                            <w:right w:val="none" w:sz="0" w:space="0" w:color="auto"/>
                          </w:divBdr>
                        </w:div>
                      </w:divsChild>
                    </w:div>
                    <w:div w:id="1353608560">
                      <w:marLeft w:val="0"/>
                      <w:marRight w:val="0"/>
                      <w:marTop w:val="0"/>
                      <w:marBottom w:val="0"/>
                      <w:divBdr>
                        <w:top w:val="none" w:sz="0" w:space="0" w:color="auto"/>
                        <w:left w:val="none" w:sz="0" w:space="0" w:color="auto"/>
                        <w:bottom w:val="none" w:sz="0" w:space="0" w:color="auto"/>
                        <w:right w:val="none" w:sz="0" w:space="0" w:color="auto"/>
                      </w:divBdr>
                      <w:divsChild>
                        <w:div w:id="163671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mathworks.com/help/matlab/matlab_prog/vectoriz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3681-648F-4B68-9ED4-2BB92949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15235AD7</Template>
  <TotalTime>1444</TotalTime>
  <Pages>26</Pages>
  <Words>8492</Words>
  <Characters>48405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58</cp:revision>
  <dcterms:created xsi:type="dcterms:W3CDTF">2019-12-06T16:28:00Z</dcterms:created>
  <dcterms:modified xsi:type="dcterms:W3CDTF">2019-12-10T15:42:00Z</dcterms:modified>
</cp:coreProperties>
</file>