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ONLINE MARKS SUBMISSION</w:t>
      </w:r>
    </w:p>
    <w:p w:rsidR="00000000" w:rsidDel="00000000" w:rsidP="00000000" w:rsidRDefault="00000000" w:rsidRPr="00000000" w14:paraId="00000001">
      <w:pPr>
        <w:ind w:left="0" w:firstLine="0"/>
        <w:contextualSpacing w:val="0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-vivek, milind, suprotik 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-IIEST, shibpur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Things need to be done:-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 Analysis(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ongoing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 Diagram and Normalization(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done /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cross checking required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Creation(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ongoing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DFD(data flow diagram)(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done /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cross checking required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End(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ongoing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Writing Queries(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ongoing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Connecting Front end and database(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ongoing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ongoing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**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write, if i missed any point to include</w:t>
      </w:r>
      <w:r w:rsidDel="00000000" w:rsidR="00000000" w:rsidRPr="00000000">
        <w:rPr>
          <w:b w:val="1"/>
          <w:sz w:val="18"/>
          <w:szCs w:val="18"/>
          <w:rtl w:val="0"/>
        </w:rPr>
        <w:t xml:space="preserve">**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