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B2C4A" w:val="clear"/>
            <w:tcBorders>
              <w:top w:val="single" w:sz="0" w:color="0B2C4A"/>
              <w:left w:val="single" w:sz="0" w:color="0B2C4A"/>
              <w:bottom w:val="single" w:sz="0" w:color="0B2C4A"/>
              <w:right w:val="single" w:sz="0" w:color="0B2C4A"/>
            </w:tcBorders>
          </w:tcPr>
          <w:p>
            <w:pPr>
              <w:spacing w:before="36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56"/>
              </w:rPr>
              <w:t>LAITRAM</w:t>
            </w:r>
          </w:p>
          <w:p>
            <w:pPr>
              <w:spacing w:after="80"/>
              <w:jc w:val="center"/>
            </w:pPr>
            <w:r>
              <w:rPr>
                <w:rFonts w:ascii="Calibri" w:hAnsi="Calibri" w:eastAsia="Calibri"/>
                <w:b/>
                <w:i w:val="0"/>
                <w:color w:val="E8C4A0"/>
                <w:sz w:val="32"/>
              </w:rPr>
              <w:t>ELECTRIC SYSTEM REDUNDANCY</w:t>
            </w:r>
          </w:p>
          <w:p>
            <w:pPr>
              <w:spacing w:after="32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4"/>
              </w:rPr>
              <w:t>Dual Source Automatic Transfer &amp; Generator Backup</w:t>
              <w:br/>
              <w:t>Formal Sequence of Operation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Document Type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Sequence of Operation / Customer Presentation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System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Dual 3000 kVA Pad-Mount Transformers (A &amp; B) with Single Generator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Voltage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Utility 13.8 kV → 480 V, 3Ø, Secondary Gear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Revision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Rev A — For Customer Review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Date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August 12, 2026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This document describes the proposed modification to the existing dual-transformer secondary distribution system to provide automatic open-transition transfer between Sources A and B upon loss of either secondary source, automatic closed-transition retransfer when the preferred source returns, and delayed generator transfer only if alternate-source transfer is unsuccessful. It is intended for formal customer review of capabilities, limitations, timing criteria, and open decision items.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2E9" w:val="clear"/>
            <w:tcBorders>
              <w:top w:val="single" w:sz="12" w:color="C45C26"/>
              <w:left w:val="single" w:sz="12" w:color="C45C26"/>
              <w:bottom w:val="single" w:sz="12" w:color="C45C26"/>
              <w:right w:val="single" w:sz="12" w:color="C45C2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C45C26"/>
                <w:sz w:val="20"/>
              </w:rPr>
              <w:t>PURPOSE OF THIS DOCUMENT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Present a clear, formal Sequence of Operation (SOO) so the customer fully understands how the modified system will behave under utility loss, phase loss, successful and unsuccessful alternate-source transfer, generator start/transfer, and closed-transition retransfer — including utility coordination, fault-duty considerations, and items requiring customer input before final design.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1. EXISTING SYSTEM SUMMARY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The facility is served by two utility-fed pad-mounted transformers. Each customer service is approximately 3000 kVA, 13.8 kV primary to 480 V three-phase secondary, with a fused disconnect on the primary side. Secondary electrical gear is provided on each transformer and presently includes automatic transfer to a single standby generator on power loss, with closed-transition retransfer capability. Because there is only one generator, operator selection determines which transformer’s loads are protected by the generator. A manually operated secondary tie breaker allows loads to be transferred between transformers, including manual closed-transition retransfer.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1.1 Existing Configuration (As Understood)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2C4A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Source A</w:t>
            </w:r>
          </w:p>
        </w:tc>
        <w:tc>
          <w:tcPr>
            <w:tcW w:type="dxa" w:w="4896"/>
            <w:shd w:fill="FFFFFF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Utility → 3000 kVA pad-mount XFMR A (13.8 kV / 480 V, 3Ø) → fused disconnect → secondary gear A</w:t>
            </w:r>
          </w:p>
        </w:tc>
      </w:tr>
      <w:tr>
        <w:tc>
          <w:tcPr>
            <w:tcW w:type="dxa" w:w="4896"/>
            <w:shd w:fill="1A4A6E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Source B</w:t>
            </w:r>
          </w:p>
        </w:tc>
        <w:tc>
          <w:tcPr>
            <w:tcW w:type="dxa" w:w="4896"/>
            <w:shd w:fill="F4F7F9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Utility → 3000 kVA pad-mount XFMR B (13.8 kV / 480 V, 3Ø) → fused disconnect → secondary gear B</w:t>
            </w:r>
          </w:p>
        </w:tc>
      </w:tr>
      <w:tr>
        <w:tc>
          <w:tcPr>
            <w:tcW w:type="dxa" w:w="4896"/>
            <w:shd w:fill="0B2C4A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Generator</w:t>
            </w:r>
          </w:p>
        </w:tc>
        <w:tc>
          <w:tcPr>
            <w:tcW w:type="dxa" w:w="4896"/>
            <w:shd w:fill="FFFFFF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Single standby generator; selectable protection of either A or B load group</w:t>
            </w:r>
          </w:p>
        </w:tc>
      </w:tr>
      <w:tr>
        <w:tc>
          <w:tcPr>
            <w:tcW w:type="dxa" w:w="4896"/>
            <w:shd w:fill="1A4A6E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ATS / Controls</w:t>
            </w:r>
          </w:p>
        </w:tc>
        <w:tc>
          <w:tcPr>
            <w:tcW w:type="dxa" w:w="4896"/>
            <w:shd w:fill="F4F7F9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Per-transformer automatic transfer to generator on power loss; closed-transition retransfer</w:t>
            </w:r>
          </w:p>
        </w:tc>
      </w:tr>
      <w:tr>
        <w:tc>
          <w:tcPr>
            <w:tcW w:type="dxa" w:w="4896"/>
            <w:shd w:fill="0B2C4A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Tie Breaker</w:t>
            </w:r>
          </w:p>
        </w:tc>
        <w:tc>
          <w:tcPr>
            <w:tcW w:type="dxa" w:w="4896"/>
            <w:shd w:fill="FFFFFF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Secondary-side tie between A and B; presently manual transfer / manual closed-transition retransfer</w:t>
            </w:r>
          </w:p>
        </w:tc>
      </w:tr>
      <w:tr>
        <w:tc>
          <w:tcPr>
            <w:tcW w:type="dxa" w:w="4896"/>
            <w:shd w:fill="1A4A6E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Gear Fault Rating</w:t>
            </w:r>
          </w:p>
        </w:tc>
        <w:tc>
          <w:tcPr>
            <w:tcW w:type="dxa" w:w="4896"/>
            <w:shd w:fill="F4F7F9" w:val="clear"/>
            <w:tcBorders>
              <w:top w:val="single" w:sz="4" w:color="0B2C4A"/>
              <w:left w:val="single" w:sz="4" w:color="0B2C4A"/>
              <w:bottom w:val="single" w:sz="4" w:color="0B2C4A"/>
              <w:right w:val="single" w:sz="4" w:color="0B2C4A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100 kA rated fault current (as stated)</w:t>
            </w:r>
          </w:p>
        </w:tc>
      </w:tr>
    </w:tbl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2. PROPOSED OBJECTIVES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The requested modifications establish the following hierarchy of protection: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3264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3264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Transition Type</w:t>
            </w:r>
          </w:p>
        </w:tc>
      </w:tr>
      <w:tr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1 — Primary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On loss of A or B secondary source, automatically transfer loads to the alternate healthy transformer via the tie.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Open transition</w:t>
            </w:r>
          </w:p>
        </w:tc>
      </w:tr>
      <w:tr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1a — Retransfer</w:t>
            </w:r>
          </w:p>
        </w:tc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When the failed utility/source returns and is stable, automatically retransfer to the preferred / restored source.</w:t>
            </w:r>
          </w:p>
        </w:tc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Closed transition</w:t>
            </w:r>
          </w:p>
        </w:tc>
      </w:tr>
      <w:tr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9"/>
              </w:rPr>
              <w:t>2 — Secondary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If alternate-source transfer fails or the alternate source is also unavailable, start and transfer to the generator (after intentional delay).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Per existing ATS practice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i/>
          <w:color w:val="1A1A1A"/>
          <w:sz w:val="21"/>
        </w:rPr>
        <w:t>In short: transformer-to-transformer redundancy becomes the first line of defense; generator backup remains available but is intentionally delayed so it does not race the alternate-source transfer.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3. DEFINITIONS &amp; OPERATING MODES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Preferred Source: </w:t>
      </w:r>
      <w:r>
        <w:rPr>
          <w:rFonts w:ascii="Calibri" w:hAnsi="Calibri" w:eastAsia="Calibri"/>
          <w:b w:val="0"/>
          <w:i w:val="0"/>
          <w:color w:val="1A1A1A"/>
          <w:sz w:val="21"/>
        </w:rPr>
        <w:t>The normally assigned utility/transformer source for a given load group (A or B). Final preferred-source designation to be confirmed with the customer.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Alternate Source: </w:t>
      </w:r>
      <w:r>
        <w:rPr>
          <w:rFonts w:ascii="Calibri" w:hAnsi="Calibri" w:eastAsia="Calibri"/>
          <w:b w:val="0"/>
          <w:i w:val="0"/>
          <w:color w:val="1A1A1A"/>
          <w:sz w:val="21"/>
        </w:rPr>
        <w:t>The other utility/transformer source, made available through the secondary tie breaker.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Open Transition: </w:t>
      </w:r>
      <w:r>
        <w:rPr>
          <w:rFonts w:ascii="Calibri" w:hAnsi="Calibri" w:eastAsia="Calibri"/>
          <w:b w:val="0"/>
          <w:i w:val="0"/>
          <w:color w:val="1A1A1A"/>
          <w:sz w:val="21"/>
        </w:rPr>
        <w:t>Break-before-make. Loads briefly go dark (or ride through on UPS/process inertia if present) while one source opens before the other closes.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Closed Transition: </w:t>
      </w:r>
      <w:r>
        <w:rPr>
          <w:rFonts w:ascii="Calibri" w:hAnsi="Calibri" w:eastAsia="Calibri"/>
          <w:b w:val="0"/>
          <w:i w:val="0"/>
          <w:color w:val="1A1A1A"/>
          <w:sz w:val="21"/>
        </w:rPr>
        <w:t>Make-before-break for a controlled, short paralleling interval. Used for automatic retransfer (and existing generator retransfer) subject to sync/utility approval.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Source Failure: </w:t>
      </w:r>
      <w:r>
        <w:rPr>
          <w:rFonts w:ascii="Calibri" w:hAnsi="Calibri" w:eastAsia="Calibri"/>
          <w:b w:val="0"/>
          <w:i w:val="0"/>
          <w:color w:val="1A1A1A"/>
          <w:sz w:val="21"/>
        </w:rPr>
        <w:t>Sustained undervoltage, loss of phase, severe phase imbalance, or other defined abnormal voltage condition lasting beyond the failure timer.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Source Available / Healthy: </w:t>
      </w:r>
      <w:r>
        <w:rPr>
          <w:rFonts w:ascii="Calibri" w:hAnsi="Calibri" w:eastAsia="Calibri"/>
          <w:b w:val="0"/>
          <w:i w:val="0"/>
          <w:color w:val="1A1A1A"/>
          <w:sz w:val="21"/>
        </w:rPr>
        <w:t>Voltage within acceptable band on all phases, correct phase rotation, and stable for the defined availability timer.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4. POWER LOSS &amp; PHASE LOSS DETECTION CRITERIA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Reliable detection is essential to avoid nuisance transfers while still protecting loads from damaging single-phasing and deep undervoltage. The following criteria are recommended as the design basis and will be finalized during detailed engineering with the selected relay/ATS/controller manufacturer.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4.1 Recommended Undervoltage / Phase-Loss Setpoints (Design Basis)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3264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Recommended Design Basis</w:t>
            </w:r>
          </w:p>
        </w:tc>
        <w:tc>
          <w:tcPr>
            <w:tcW w:type="dxa" w:w="3264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8"/>
              </w:rPr>
              <w:t>Nominal voltage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480 V, 3Ø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Secondary sensing preferred</w:t>
            </w:r>
          </w:p>
        </w:tc>
      </w:tr>
      <w:tr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8"/>
              </w:rPr>
              <w:t>Undervoltage pickup (source fail)</w:t>
            </w:r>
          </w:p>
        </w:tc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Typically 80–85% of nominal (≈384–408 V)</w:t>
            </w:r>
          </w:p>
        </w:tc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Any phase; adjustable</w:t>
            </w:r>
          </w:p>
        </w:tc>
      </w:tr>
      <w:tr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8"/>
              </w:rPr>
              <w:t>Severe undervoltage / total loss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Typically &lt;70% of nominal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Accelerated fail path optional</w:t>
            </w:r>
          </w:p>
        </w:tc>
      </w:tr>
      <w:tr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8"/>
              </w:rPr>
              <w:t>Phase loss / single-phasing</w:t>
            </w:r>
          </w:p>
        </w:tc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Loss of one or more phases, or phase voltage imbalance typically &gt;15–20%</w:t>
            </w:r>
          </w:p>
        </w:tc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Must transfer even if remaining phases look “OK”</w:t>
            </w:r>
          </w:p>
        </w:tc>
      </w:tr>
      <w:tr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8"/>
              </w:rPr>
              <w:t>Overvoltage inhibit (optional)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Typically &gt;110–115% of nominal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Block transfer onto unhealthy alternate</w:t>
            </w:r>
          </w:p>
        </w:tc>
      </w:tr>
      <w:tr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8"/>
              </w:rPr>
              <w:t>Phase rotation / sequence</w:t>
            </w:r>
          </w:p>
        </w:tc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Correct ABC (or site standard)</w:t>
            </w:r>
          </w:p>
        </w:tc>
        <w:tc>
          <w:tcPr>
            <w:tcW w:type="dxa" w:w="3264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Inhibit close if reverse rotation</w:t>
            </w:r>
          </w:p>
        </w:tc>
      </w:tr>
      <w:tr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8"/>
              </w:rPr>
              <w:t>Frequency (for gen / sync)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Within ±0.5 Hz (or manufacturer sync window) for closed transition</w:t>
            </w:r>
          </w:p>
        </w:tc>
        <w:tc>
          <w:tcPr>
            <w:tcW w:type="dxa" w:w="3264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Required for closed-transition retransfer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2E9" w:val="clear"/>
            <w:tcBorders>
              <w:top w:val="single" w:sz="12" w:color="C45C26"/>
              <w:left w:val="single" w:sz="12" w:color="C45C26"/>
              <w:bottom w:val="single" w:sz="12" w:color="C45C26"/>
              <w:right w:val="single" w:sz="12" w:color="C45C2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C45C26"/>
                <w:sz w:val="20"/>
              </w:rPr>
              <w:t>IMPORTANT — SINGLE-PHASING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Phase-loss / voltage-imbalance detection is mandatory. Relying only on an average three-phase voltage or a single phase-to-phase measurement can leave motors and process equipment energized on a damaged feed. Sensing shall monitor all three phases on each secondary source.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4.2 Sensing Location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Primary sensing: 480 V secondary bus or ATS/source-side PTs on Transformer A gear and Transformer B gear.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Optional supervisory: status of primary fused disconnects / transformer alarms if available (does not replace secondary voltage sensing).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Tie and breaker position feedback (52a/52b or equivalent) required for interlocking and sequence logic.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5. RECOMMENDED TIMING SUMMARY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The following timers form the proposed customer-facing design basis. Exact values will be coordinated with utility requirements, process ride-through needs, existing ATS settings, and manufacturer recommendations.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Timer / Event</w:t>
            </w:r>
          </w:p>
        </w:tc>
        <w:tc>
          <w:tcPr>
            <w:tcW w:type="dxa" w:w="2448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Recommended Delay</w:t>
            </w:r>
          </w:p>
        </w:tc>
        <w:tc>
          <w:tcPr>
            <w:tcW w:type="dxa" w:w="2448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Typical Range</w:t>
            </w:r>
          </w:p>
        </w:tc>
        <w:tc>
          <w:tcPr>
            <w:tcW w:type="dxa" w:w="2448"/>
            <w:shd w:fill="0B2C4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Intent</w:t>
            </w:r>
          </w:p>
        </w:tc>
      </w:tr>
      <w:tr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7"/>
              </w:rPr>
              <w:t>Source Failure confirmation (Tfail)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1.0–1.5 seconds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0.5–3 s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Confirm sustained loss / phase loss; avoid nuisance on momentary dips</w:t>
            </w:r>
          </w:p>
        </w:tc>
      </w:tr>
      <w:tr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7"/>
              </w:rPr>
              <w:t>Open-transition alternate-source transfer initiate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Immediately after Tfail + interlocks OK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—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Open failed source breaker, close tie (or close alternate path) per interlocking</w:t>
            </w:r>
          </w:p>
        </w:tc>
      </w:tr>
      <w:tr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7"/>
              </w:rPr>
              <w:t>Dead-bus / transfer open time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As short as gear allows (typically &lt;1–2 s total)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Gear-dependent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Minimize outage during A↔B open transition</w:t>
            </w:r>
          </w:p>
        </w:tc>
      </w:tr>
      <w:tr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7"/>
              </w:rPr>
              <w:t>Alternate source “available” proof (Tavail)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1–3 seconds stable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1–5 s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Do not close onto unstable alternate</w:t>
            </w:r>
          </w:p>
        </w:tc>
      </w:tr>
      <w:tr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7"/>
              </w:rPr>
              <w:t>Generator start delay (Tgen-delay)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5–10 seconds after source fail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5–15 s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Allow A↔B transfer to complete first; start gen only if alternate transfer unsuccessful or alternate also failed</w:t>
            </w:r>
          </w:p>
        </w:tc>
      </w:tr>
      <w:tr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7"/>
              </w:rPr>
              <w:t>Generator transfer (existing ATS)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Per existing ATS (after gen ready / warm-up)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As installed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Only if primary alternate-source path did not restore power</w:t>
            </w:r>
          </w:p>
        </w:tc>
      </w:tr>
      <w:tr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7"/>
              </w:rPr>
              <w:t>Utility / preferred source return stability (Tretrans-wait)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5–10 minutes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1–30 min (utility/process dependent)</w:t>
            </w:r>
          </w:p>
        </w:tc>
        <w:tc>
          <w:tcPr>
            <w:tcW w:type="dxa" w:w="2448"/>
            <w:shd w:fill="FFFFFF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Confirm restored source is stable before closed-transition retransfer</w:t>
            </w:r>
          </w:p>
        </w:tc>
      </w:tr>
      <w:tr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7"/>
              </w:rPr>
              <w:t>Closed-transition paralleling window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100 ms typical (≤100–150 ms common)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Per utility / sync check relay</w:t>
            </w:r>
          </w:p>
        </w:tc>
        <w:tc>
          <w:tcPr>
            <w:tcW w:type="dxa" w:w="2448"/>
            <w:shd w:fill="F4F7F9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7"/>
              </w:rPr>
              <w:t>Limit intentional paralleling duration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/>
          <w:i w:val="0"/>
          <w:color w:val="1A1A1A"/>
          <w:sz w:val="21"/>
        </w:rPr>
        <w:t>Proposed customer presentation defaults (subject to final coordination): Tfail = 1.5 s; Tgen-delay = 8 s; Tretrans-wait = 5 minutes; closed-transition paralleling ≤ 100 ms.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6. FORMAL SEQUENCE OF OPERATION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6.1 Normal Operation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1. Transformer A secondary breaker closed; Transformer B secondary breaker closed; Tie breaker open (sources isolated).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2. Each load group is served by its respective transformer. Generator is in standby (not paralleled / not serving load), with the existing selector determining which load group the generator protects.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3. Protective relays / controllers continuously monitor three-phase voltage, phase rotation, and breaker status on Sources A and B.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4. Manual operations (maintenance transfer via tie, generator test, etc.) remain available under supervised control, subject to interlocking.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6.2 Loss of Source A (Source B Healthy) — Primary Path: Auto Open-Transition to B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1. Detect: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Source A voltage falls below undervoltage / phase-loss criteria.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2. Confirm: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Source Failure timer (Tfail ≈ 1.0–1.5 s) times out, confirming a sustained abnormal condition (not a momentary dip).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3. Qualify alternate: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Controller verifies Source B is healthy (voltage, phases, rotation within limits for Tavail) and that no inhibiting fault lockout, maintenance mode, or interlocking condition is active.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4. Transfer: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Open transition sequence:</w:t>
      </w:r>
    </w:p>
    <w:p>
      <w:pPr>
        <w:spacing w:before="20" w:after="40"/>
        <w:ind w:left="648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– Open Source A secondary main (or isolate failed source path as designed).</w:t>
      </w:r>
    </w:p>
    <w:p>
      <w:pPr>
        <w:spacing w:before="20" w:after="40"/>
        <w:ind w:left="648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– Confirm A is open (breaker feedback).</w:t>
      </w:r>
    </w:p>
    <w:p>
      <w:pPr>
        <w:spacing w:before="20" w:after="40"/>
        <w:ind w:left="648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– Close Tie breaker to pick up A loads from Source B (or execute the engineered open-transition path that places A loads on B).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5. Result: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A loads are now served from Transformer B through the tie. Total intentional dead time is minimized consistent with open-transition interlocking.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6. Generator: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Generator start remains inhibited or is cancelled if A↔B transfer is successful and load voltage is restored before Tgen-delay expires. If generator already received a start signal, it returns to cooldown/standby per existing logic.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7. Hold: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System remains on single-transformer supply until Source A returns and retransfer conditions are met (Section 6.5).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6.3 Loss of Source B (Source A Healthy) — Mirror Sequence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The sequence is identical with A and B roles reversed: confirm failure of B, verify A healthy, open-transition transfer B loads onto A via the tie, suppress/cancel generator transfer if successful, and hold until closed-transition retransfer.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6.4 Unsuccessful Alternate-Source Transfer or Dual-Source Loss — Generator Path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1. If Source A fails and Source B is also unhealthy, or if tie/alternate close is blocked (fault lockout, breaker failure, interlocking, overload inhibit, etc.), the alternate-source path is declared unsuccessful.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2. After Generator Start Delay (Tgen-delay ≈ 5–10 s from initial source fail — long enough for a successful A↔B transfer to complete and be proven), the generator receives a start command for the selected protected load group.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3. When the generator is ready (voltage/frequency in band), the existing ATS transfers the selected loads to the generator per the present open-transition (or as-installed) generator transfer sequence.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4. Closed-transition retransfer from generator back to utility remains per the existing system once utility is restored and stable — coordinated so it does not conflict with the new A↔B retransfer logic.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5. If only one source failed but alternate transfer failed, operator alarm/annunciation shall clearly indicate “Alternate Source Transfer Fail — Generator Active (or Generator Starting).”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2E9" w:val="clear"/>
            <w:tcBorders>
              <w:top w:val="single" w:sz="12" w:color="C45C26"/>
              <w:left w:val="single" w:sz="12" w:color="C45C26"/>
              <w:bottom w:val="single" w:sz="12" w:color="C45C26"/>
              <w:right w:val="single" w:sz="12" w:color="C45C2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C45C26"/>
                <w:sz w:val="20"/>
              </w:rPr>
              <w:t>GENERATOR SELECTIVITY LIMITATION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Because only one generator exists, simultaneous loss of both A and B (or failure of alternate transfer while the generator selector is assigned to only one side) means the non-selected load group may remain without generator backup. Customer must understand and accept this limitation, or consider future generator capacity / dual-ATS strategy.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6.5 Return of Failed Utility Source — Automatic Closed-Transition Retransfer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1. Detect return: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Failed source voltage returns within healthy band on all phases with correct rotation.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2. Stability wait: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Source Return Stability timer (Tretrans-wait ≈ 5–10 minutes) must expire with continuous healthy voltage. This reduces risk of retransfer onto a flickering or unstable utility restoration.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3. Sync check: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Sync-check / paralleling permissive verifies voltage difference, phase angle, and frequency within closed-transition window (and any utility-mandated limits).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4. Retransfer:</w:t>
      </w:r>
      <w:r>
        <w:rPr>
          <w:rFonts w:ascii="Calibri" w:hAnsi="Calibri" w:eastAsia="Calibri"/>
          <w:b w:val="0"/>
          <w:i w:val="0"/>
          <w:color w:val="1A1A1A"/>
          <w:sz w:val="21"/>
        </w:rPr>
        <w:t xml:space="preserve"> Closed-transition retransfer:</w:t>
      </w:r>
    </w:p>
    <w:p>
      <w:pPr>
        <w:spacing w:before="20" w:after="40"/>
        <w:ind w:left="648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– Close the restored source breaker (brief parallel of A and B through the tie / mains as engineered).</w:t>
      </w:r>
    </w:p>
    <w:p>
      <w:pPr>
        <w:spacing w:before="20" w:after="40"/>
        <w:ind w:left="648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– Within the allowed paralleling window (typically ≤100 ms), open the tie (or open the alternate main, per the designed breaker pair) to separate sources.</w:t>
      </w:r>
    </w:p>
    <w:p>
      <w:pPr>
        <w:spacing w:before="20" w:after="40"/>
        <w:ind w:left="648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– Confirm breaker positions and return to Normal Operation.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/>
          <w:i w:val="0"/>
          <w:color w:val="1A1A1A"/>
          <w:sz w:val="21"/>
        </w:rPr>
        <w:t>5. Fail-safe:</w:t>
      </w:r>
      <w:r>
        <w:rPr>
          <w:rFonts w:ascii="Calibri" w:hAnsi="Calibri" w:eastAsia="Calibri"/>
          <w:b w:val="0"/>
          <w:i w:val="0"/>
          <w:color w:val="1A1A1A"/>
          <w:sz w:val="21"/>
        </w:rPr>
        <w:t>If sync conditions cannot be met within a retry window, the system shall either (a) alarm and remain on alternate source for manual/supervised retransfer, or (b) fall back to a supervised open-transition retransfer — customer preference to be confirmed.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6.6 Manual Operations (Retained / Enhanced)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Manual open- or closed-transition transfer via HMI/selector remains available for maintenance, subject to interlocking and sync check.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Existing manual tie operations should be integrated into the same interlocking scheme so automatic and manual modes cannot conflict.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A Lockout / Maintenance mode shall block automatic A↔B transfer and automatic retransfer while allowing safe manual control.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7. INTERLOCKING, PROTECTION &amp; FAULT CONSIDERATIONS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7.1 Minimum Interlocks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Prevent paralleling of A and B except during intentional, timed closed-transition retransfer under sync-check permissive.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Block tie close if either source is faulted / lockout relay operated (50/51, 50G/51G, differential, arc-flash, etc., as applicable).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Breaker failure / disagreement alarm if commanded open/close is not confirmed within time.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Inhibit automatic transfer into a source that is undervoltage, reverse rotation, or under active protective lockout.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Coordinate generator ATS and A↔B controller so both do not attempt conflicting transfers.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Optional load-shed or capacity check before placing both load groups on one transformer (see Section 8).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7.2 Fault Interrupting Rating &amp; Closed-Transition Risk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The secondary gear is stated as 100 kA fault-current rated. Closed-transition retransfer intentionally parallels Sources A and B for a short interval. During that interval, available fault current at the paralleled bus can approach the arithmetic (or more accurately, vector) sum of contributions from both utility transformers — potentially exceeding the fault duty seen in normal isolated operation.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Before enabling automatic closed-transition retransfer, a short-circuit study must confirm that available fault current during the paralleling window does not exceed the 100 kA rating of breakers, buses, and protective devices — with appropriate margins and X/R considerations.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If paralleled fault duty exceeds equipment ratings, closed-transition automatic retransfer shall not be enabled until mitigations are implemented (e.g., utility reactor/impedance confirmation, faster paralleling window with proven clearing coordination, equipment upgrade, or open-transition retransfer only).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Protective device settings must be reviewed so that a fault occurring during the brief parallel does not cascade into unnecessary dual-source outages or exceed interrupting ratings.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Arc-flash incident energy may change under paralleled conditions; labels and PPE categories should be reviewed after the study.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2E9" w:val="clear"/>
            <w:tcBorders>
              <w:top w:val="single" w:sz="12" w:color="C45C26"/>
              <w:left w:val="single" w:sz="12" w:color="C45C26"/>
              <w:bottom w:val="single" w:sz="12" w:color="C45C26"/>
              <w:right w:val="single" w:sz="12" w:color="C45C2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C45C26"/>
                <w:sz w:val="20"/>
              </w:rPr>
              <w:t>HOLD POINT — FAULT DUTY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Automatic closed-transition retransfer shall remain disabled (or limited to supervised manual operation) until the short-circuit / equipment duty evaluation is completed and accepted. Stated 100 kA gear rating is necessary but not sufficient without verifying paralleled available fault current.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8. CAPABILITIES &amp; LIMITATIONS (CUSTOMER UNDERSTANDING)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8.1 Capabilities After Modification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Automatic restoration of loads to the alternate transformer on loss of A or B, without waiting for generator start — typically restoring power in a few seconds via open transition.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Automatic closed-transition return to the restored preferred source after a stability delay, minimizing a second outage on retransfer (subject to utility approval and fault-duty clearance).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Generator remains as secondary backup, delayed so it does not race a successful A↔B transfer.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Clearer hierarchy: Utility alternate first, generator second.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Retention of manual transfer / maintenance modes under common interlocking.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8.2 Limitations &amp; Issues the Customer Must Accept / Decide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Momentary outage: </w:t>
      </w:r>
      <w:r>
        <w:rPr>
          <w:rFonts w:ascii="Calibri" w:hAnsi="Calibri" w:eastAsia="Calibri"/>
          <w:b w:val="0"/>
          <w:i w:val="0"/>
          <w:color w:val="1A1A1A"/>
          <w:sz w:val="21"/>
        </w:rPr>
        <w:t>Open-transition A↔B transfer causes a brief power interruption. Sensitive loads need UPS, ride-through, or process sequencing. This is not a no-break transfer between transformers on failure.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Single generator: </w:t>
      </w:r>
      <w:r>
        <w:rPr>
          <w:rFonts w:ascii="Calibri" w:hAnsi="Calibri" w:eastAsia="Calibri"/>
          <w:b w:val="0"/>
          <w:i w:val="0"/>
          <w:color w:val="1A1A1A"/>
          <w:sz w:val="21"/>
        </w:rPr>
        <w:t>Only one generator. Non-selected loads are not generator-protected. Dual utility loss or failed alternate transfer still leaves a coverage gap on the non-selected side.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Transformer capacity: </w:t>
      </w:r>
      <w:r>
        <w:rPr>
          <w:rFonts w:ascii="Calibri" w:hAnsi="Calibri" w:eastAsia="Calibri"/>
          <w:b w:val="0"/>
          <w:i w:val="0"/>
          <w:color w:val="1A1A1A"/>
          <w:sz w:val="21"/>
        </w:rPr>
        <w:t>Serving both load groups from one 3000 kVA transformer may overload that transformer depending on coincident demand. Automatic transfer may require load shed, demand limits, or operator procedures.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Utility approval: </w:t>
      </w:r>
      <w:r>
        <w:rPr>
          <w:rFonts w:ascii="Calibri" w:hAnsi="Calibri" w:eastAsia="Calibri"/>
          <w:b w:val="0"/>
          <w:i w:val="0"/>
          <w:color w:val="1A1A1A"/>
          <w:sz w:val="21"/>
        </w:rPr>
        <w:t>Closed-transition retransfer requires utility interconnection / paralleling approval and sync-check compliance. Without approval, retransfer must remain open-transition or manual-only.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Fault duty: </w:t>
      </w:r>
      <w:r>
        <w:rPr>
          <w:rFonts w:ascii="Calibri" w:hAnsi="Calibri" w:eastAsia="Calibri"/>
          <w:b w:val="0"/>
          <w:i w:val="0"/>
          <w:color w:val="1A1A1A"/>
          <w:sz w:val="21"/>
        </w:rPr>
        <w:t>Paralleled fault current may challenge the 100 kA rating; study required before auto closed retransfer.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Common-mode utility failure: </w:t>
      </w:r>
      <w:r>
        <w:rPr>
          <w:rFonts w:ascii="Calibri" w:hAnsi="Calibri" w:eastAsia="Calibri"/>
          <w:b w:val="0"/>
          <w:i w:val="0"/>
          <w:color w:val="1A1A1A"/>
          <w:sz w:val="21"/>
        </w:rPr>
        <w:t>If the utility event is upstream and common to both services, A↔B transfer provides no benefit; generator is the only backup for the selected loads.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Fault vs. source loss: </w:t>
      </w:r>
      <w:r>
        <w:rPr>
          <w:rFonts w:ascii="Calibri" w:hAnsi="Calibri" w:eastAsia="Calibri"/>
          <w:b w:val="0"/>
          <w:i w:val="0"/>
          <w:color w:val="1A1A1A"/>
          <w:sz w:val="21"/>
        </w:rPr>
        <w:t>Primary fused-disconnect / transformer faults, cable faults on the secondary, or bus faults may require lockout that blocks automatic tie close — correctly so, to avoid closing into a fault.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• Controls integration: </w:t>
      </w:r>
      <w:r>
        <w:rPr>
          <w:rFonts w:ascii="Calibri" w:hAnsi="Calibri" w:eastAsia="Calibri"/>
          <w:b w:val="0"/>
          <w:i w:val="0"/>
          <w:color w:val="1A1A1A"/>
          <w:sz w:val="21"/>
        </w:rPr>
        <w:t>Logic complexity increases (A↔B controller + existing generator ATS). Commissioning, periodic testing, and operator training are required.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9. UTILITY APPROVAL FOR CLOSED-SOURCE RETRANSFERS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Closed-transition retransfer creates a momentary parallel between two utility-derived sources (through customer secondary gear). Most utilities treat this as a paralleling / closed-transition operation requiring formal review.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Obtain written utility approval (or interconnection amendment) for automatic closed-transition retransfer between the two services, including maximum paralleling time and sync-check requirements.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Confirm whether the two 13.8 kV feeds are from the same feeder/bus or diverse sources — this affects both reliability benefit and paralleling risk.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Confirm utility requirements for anti-islanding, reverse power, and any telemetry/notification during automatic operations.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Align generator closed-transition retransfer approvals (if already granted) with the new A↔B closed-transition scheme so settings and responsibilities are consistent.</w:t>
      </w:r>
    </w:p>
    <w:p>
      <w:pPr>
        <w:spacing w:before="20" w:after="40"/>
        <w:ind w:left="360" w:hanging="216"/>
      </w:pPr>
      <w:r>
        <w:rPr>
          <w:rFonts w:ascii="Calibri" w:hAnsi="Calibri" w:eastAsia="Calibri"/>
          <w:b w:val="0"/>
          <w:i w:val="0"/>
          <w:color w:val="1A1A1A"/>
          <w:sz w:val="21"/>
        </w:rPr>
        <w:t>• If approval is denied or delayed, the design can proceed with automatic open-transition A↔B transfer and open-transition (or manual closed) retransfer — with the customer informed of the second brief outage on return.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10. PROPOSED DEFAULT SETTINGS (FOR DISCUSSION)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0B2C4A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Setting</w:t>
            </w:r>
          </w:p>
        </w:tc>
        <w:tc>
          <w:tcPr>
            <w:tcW w:type="dxa" w:w="4896"/>
            <w:shd w:fill="0B2C4A" w:val="clear"/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Proposed Default for Customer Presentation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19"/>
              </w:rPr>
              <w:t>Undervoltage / source fail pickup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85% of 480 V (≈408 V), any phase; imbalance &gt;20% = phase loss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19"/>
              </w:rPr>
              <w:t>Source failure confirmation (Tfail)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1.5 seconds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19"/>
              </w:rPr>
              <w:t>Generator start delay (Tgen-delay)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8 seconds from source fail (cancel if A↔B transfer proven)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19"/>
              </w:rPr>
              <w:t>Return-to-source stability (Tretrans-wait)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5 minutes continuous healthy voltage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19"/>
              </w:rPr>
              <w:t>Closed-transition max parallel time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100 milliseconds (sync-check permissive required)</w:t>
            </w:r>
          </w:p>
        </w:tc>
      </w:tr>
      <w:tr>
        <w:tc>
          <w:tcPr>
            <w:tcW w:type="dxa" w:w="4896"/>
            <w:shd w:fill="E8EEF2" w:val="clear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19"/>
              </w:rPr>
              <w:t>Retransfer if sync not achieved</w:t>
            </w:r>
          </w:p>
        </w:tc>
        <w:tc>
          <w:tcPr>
            <w:tcW w:type="dxa" w:w="4896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9"/>
              </w:rPr>
              <w:t>Alarm + remain on alternate; manual/supervised retransfer</w:t>
            </w:r>
          </w:p>
        </w:tc>
      </w:tr>
    </w:tbl>
    <w:p/>
    <w:p>
      <w:pPr>
        <w:spacing w:before="40" w:after="120" w:line="276" w:lineRule="auto"/>
      </w:pPr>
      <w:r>
        <w:rPr>
          <w:rFonts w:ascii="Calibri" w:hAnsi="Calibri" w:eastAsia="Calibri"/>
          <w:b w:val="0"/>
          <w:i/>
          <w:color w:val="1A1A1A"/>
          <w:sz w:val="21"/>
        </w:rPr>
        <w:t>These defaults are engineering recommendations for presentation and negotiation — not final commissioned settings until load study, utility review, and manufacturer coordination are complete.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11. QUESTIONS FOR THE CLIENT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The following questions should be resolved (or formally deferred with assumptions) before detailed design and procurement: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11.1 Load &amp; Capacity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1. What is the measured / design coincident demand on Transformer A and Transformer B (kVA or amps)?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2. If one transformer must carry both load groups, what is the expected peak, and for how long is that acceptable?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3. Is automatic load shedding required/desired before tie close when one source is lost? If so, which loads and in what order?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4. Are there UPS, VFD, or process systems that cannot tolerate the open-transition dead time? What ride-through duration do they need?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11.2 Preferred Operating Philosophy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5. Should each side always prefer its “home” transformer, or is there a designated primary transformer?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6. On return of the failed source, do you want fully automatic closed-transition retransfer, or operator-initiated closed-transition after alarm?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7. If sync-check fails, do you prefer to stay on the alternate source indefinitely until manual action, or allow automatic open-transition retransfer after an additional delay?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8. Should automatic A↔B transfer be enabled at all times, or only in certain operating modes / shifts?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11.3 Generator Strategy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9. Which loads / which transformer side must the generator protect today, and is that selection changed seasonally or by production?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10. Is an 8-second generator start delay acceptable relative to process/UPS needs if A↔B transfer fails?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11. Should the generator start in parallel with the A↔B attempt (start early, transfer only if needed), or strictly after A↔B failure is proven?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12. Is there a future plan for a second generator or a generator large enough to cover both sides?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11.4 Utility &amp; Site Electrical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13. Are the two 13.8 kV services from independent utility feeders/substations, or the same upstream source?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14. Has the utility previously approved closed-transition paralleling for the generator retransfer? Can that approval be extended to A↔B retransfer?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15. Who is the utility interconnection contact, and what is the expected review path/timeline for closed-transition approval?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16. Are there existing sync-check relays, and what are their present settings / paralleling time limits?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11.5 Protection, Gear &amp; Studies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17. Can you provide one-line diagrams, breaker/ATS cut sheets, and the short-circuit study used to establish the 100 kA rating?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18. What are the existing main and tie breaker models, continuous ratings, and interrupting ratings (and bus bracing)?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19. Are there known downstream fault history, arc-flash labels, or coordination study constraints we must preserve?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20. Is there a preference for a dedicated automatic transfer controller / PLC vs. manufacturer ATS/logic packages?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1A4A6E"/>
          <w:sz w:val="24"/>
        </w:rPr>
        <w:t>11.6 Operations &amp; Maintenance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21. Who will operate and maintain the system, and what training/documentation is required at turnover?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22. What annunciation is required (local HMI, building BMS, email/SMS, SCADA)?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23. How often should automatic transfer / retransfer be functionally tested without disrupting production?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24. Are there lockout/tagout or production constraints that require a Maintenance mode inhibiting auto transfer?</w:t>
      </w: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12. RECOMMENDED NEXT STEPS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1. Customer review of this Sequence of Operation and written responses to Section 11 questions.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2. Confirm utility closed-transition approval path and feeder diversity.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3. Obtain one-lines, load data, and short-circuit / coordination documentation; perform paralleled fault-duty check against 100 kA gear.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4. Finalize timers, setpoints, and fail-safe retransfer philosophy.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5. Detailed design: interlocking, controls integration with existing generator ATS, HMI/alarms, and bill of materials.</w:t>
      </w:r>
    </w:p>
    <w:p>
      <w:pPr>
        <w:spacing w:before="40" w:after="60"/>
        <w:ind w:left="432" w:hanging="360"/>
      </w:pPr>
      <w:r>
        <w:rPr>
          <w:rFonts w:ascii="Calibri" w:hAnsi="Calibri" w:eastAsia="Calibri"/>
          <w:b w:val="0"/>
          <w:i w:val="0"/>
          <w:color w:val="1A1A1A"/>
          <w:sz w:val="21"/>
        </w:rPr>
        <w:t>6. Factory / site acceptance testing script covering A fail, B fail, dual fail, failed tie close, return/retransfer, and maintenance mode.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DF2E9" w:val="clear"/>
            <w:tcBorders>
              <w:top w:val="single" w:sz="12" w:color="C45C26"/>
              <w:left w:val="single" w:sz="12" w:color="C45C26"/>
              <w:bottom w:val="single" w:sz="12" w:color="C45C26"/>
              <w:right w:val="single" w:sz="12" w:color="C45C26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C45C26"/>
                <w:sz w:val="20"/>
              </w:rPr>
              <w:t>DOCUMENT STATUS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Rev A — Conceptual / presentation Sequence of Operation for customer discussion. Not a construction specification. Final settings, interlocking diagrams, and utility-approved paralleling limits will supersede this document after detailed engineering.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18" w:space="1" w:color="0B2C4A"/>
        </w:pBdr>
      </w:pPr>
      <w:r>
        <w:rPr>
          <w:rFonts w:ascii="Calibri" w:hAnsi="Calibri" w:eastAsia="Calibri"/>
          <w:b/>
          <w:i w:val="0"/>
          <w:color w:val="0B2C4A"/>
          <w:sz w:val="28"/>
        </w:rPr>
        <w:t>13. ACKNOWLEDGMENT (OPTIONAL)</w:t>
      </w:r>
    </w:p>
    <w:p>
      <w:pPr>
        <w:spacing w:before="40"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By signing below, the customer acknowledges receipt and review of this Sequence of Operation, including the stated capabilities, limitations, proposed timings, utility/fault-duty hold points, and outstanding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Customer Representative Name:</w:t>
            </w:r>
          </w:p>
        </w:tc>
        <w:tc>
          <w:tcPr>
            <w:tcW w:type="dxa" w:w="48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________________________________</w:t>
            </w:r>
          </w:p>
        </w:tc>
      </w:tr>
      <w:tr>
        <w:tc>
          <w:tcPr>
            <w:tcW w:type="dxa" w:w="48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Title / Company:</w:t>
            </w:r>
          </w:p>
        </w:tc>
        <w:tc>
          <w:tcPr>
            <w:tcW w:type="dxa" w:w="48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________________________________</w:t>
            </w:r>
          </w:p>
        </w:tc>
      </w:tr>
      <w:tr>
        <w:tc>
          <w:tcPr>
            <w:tcW w:type="dxa" w:w="48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Signature:</w:t>
            </w:r>
          </w:p>
        </w:tc>
        <w:tc>
          <w:tcPr>
            <w:tcW w:type="dxa" w:w="48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________________________________</w:t>
            </w:r>
          </w:p>
        </w:tc>
      </w:tr>
      <w:tr>
        <w:tc>
          <w:tcPr>
            <w:tcW w:type="dxa" w:w="48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C4A"/>
                <w:sz w:val="20"/>
              </w:rPr>
              <w:t>Date:</w:t>
            </w:r>
          </w:p>
        </w:tc>
        <w:tc>
          <w:tcPr>
            <w:tcW w:type="dxa" w:w="489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spacing w:before="60" w:after="6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20"/>
              </w:rPr>
              <w:t>________________________________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color w:val="4A4A4A"/>
        <w:sz w:val="16"/>
      </w:rPr>
      <w:t>Laitram — Dual Power System Redundancy | Sequence of Operation | CONFIDENTIAL — For Customer Review</w:t>
    </w:r>
  </w:p>
  <w:p>
    <w:pPr>
      <w:jc w:val="center"/>
    </w:pPr>
    <w:r>
      <w:rPr>
        <w:rFonts w:ascii="Calibri" w:hAnsi="Calibri" w:eastAsia="Calibri"/>
        <w:b w:val="0"/>
        <w:i w:val="0"/>
        <w:color w:val="4A4A4A"/>
        <w:sz w:val="16"/>
      </w:rPr>
      <w:t xml:space="preserve">Page </w:t>
    </w:r>
    <w:r>
      <w:rPr>
        <w:rFonts w:ascii="Calibri" w:hAnsi="Calibri" w:eastAsia="Calibri"/>
        <w:b w:val="0"/>
        <w:i w:val="0"/>
        <w:color w:val="4A4A4A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