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72" w:rsidRPr="00CA0972" w:rsidRDefault="00CA0972" w:rsidP="00CA0972">
      <w:pPr>
        <w:shd w:val="clear" w:color="auto" w:fill="FFFFFF"/>
        <w:spacing w:after="120" w:line="312" w:lineRule="atLeast"/>
        <w:jc w:val="center"/>
        <w:outlineLvl w:val="1"/>
        <w:rPr>
          <w:rFonts w:ascii="Arial" w:eastAsia="Times New Roman" w:hAnsi="Arial" w:cs="Arial"/>
          <w:caps/>
          <w:color w:val="000000"/>
          <w:sz w:val="41"/>
          <w:szCs w:val="41"/>
          <w:lang w:eastAsia="en-GB"/>
        </w:rPr>
      </w:pPr>
      <w:r w:rsidRPr="00CA0972">
        <w:rPr>
          <w:rFonts w:ascii="Arial" w:eastAsia="Times New Roman" w:hAnsi="Arial" w:cs="Arial"/>
          <w:caps/>
          <w:color w:val="000000"/>
          <w:sz w:val="41"/>
          <w:szCs w:val="41"/>
          <w:lang w:eastAsia="en-GB"/>
        </w:rPr>
        <w:t>INTRODUCTION</w:t>
      </w:r>
    </w:p>
    <w:p w:rsidR="00CA0972" w:rsidRPr="00CA0972" w:rsidRDefault="00CA0972" w:rsidP="00CA0972">
      <w:pPr>
        <w:shd w:val="clear" w:color="auto" w:fill="FFFFFF"/>
        <w:spacing w:after="144" w:line="360" w:lineRule="atLeast"/>
        <w:jc w:val="both"/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</w:pPr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This module will start with an interactive simulation of an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ESXi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installation.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ESXi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is the foundation of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vSphere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and is sometimes referred to as the host.  After the installation, the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ESXi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Host Client will be reviewed. It is a web-based management tool that allows you to manage a single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ESXi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host at a time.</w:t>
      </w:r>
    </w:p>
    <w:p w:rsidR="00CA0972" w:rsidRPr="00CA0972" w:rsidRDefault="00CA0972" w:rsidP="00CA0972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</w:pPr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The remainder of the module will focus on using the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vSphere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Client to access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vCenter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Server and manage your entire virtual infrastructure using one interface. Virtual machines will be created, with more details covered on how to manage and monitor the environment. Lastly, you will </w:t>
      </w:r>
      <w:proofErr w:type="gram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migrate</w:t>
      </w:r>
      <w:proofErr w:type="gram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some workloads with VMware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vMotion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and learn how to use the performance charts and graphs in the </w:t>
      </w:r>
      <w:proofErr w:type="spellStart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>vSphere</w:t>
      </w:r>
      <w:proofErr w:type="spellEnd"/>
      <w:r w:rsidRPr="00CA0972">
        <w:rPr>
          <w:rFonts w:ascii="Helvetica" w:eastAsia="Times New Roman" w:hAnsi="Helvetica" w:cs="Helvetica"/>
          <w:color w:val="0E2223"/>
          <w:spacing w:val="5"/>
          <w:sz w:val="23"/>
          <w:szCs w:val="23"/>
          <w:lang w:eastAsia="en-GB"/>
        </w:rPr>
        <w:t xml:space="preserve"> Client.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This part of the lab is presented as a Hands-on Labs Interactive Simulation. This will allow you to experience steps which are too time-consuming or resource intensive to do live in the lab environment. In this simulation, you can use the software interface as if you are interacting with a live environment.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The </w:t>
      </w:r>
      <w:r w:rsidRPr="00870021">
        <w:rPr>
          <w:rFonts w:ascii="Arial" w:eastAsia="Times New Roman" w:hAnsi="Arial" w:cs="Arial"/>
          <w:b/>
          <w:bCs/>
          <w:color w:val="F5A351"/>
          <w:sz w:val="27"/>
          <w:szCs w:val="27"/>
          <w:lang w:eastAsia="en-GB"/>
        </w:rPr>
        <w:t>orange boxes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show where to click, and the left and right arrow keys can also be used to move through the simulation in either direction.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bookmarkStart w:id="0" w:name="_GoBack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 xml:space="preserve">NOTE: You will see references to press the F11 or the Esc key, but this will have an </w:t>
      </w:r>
      <w:proofErr w:type="spellStart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adverse affect</w:t>
      </w:r>
      <w:proofErr w:type="spellEnd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 xml:space="preserve"> on the Interactive Simulation (</w:t>
      </w:r>
      <w:proofErr w:type="spellStart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ISim</w:t>
      </w:r>
      <w:proofErr w:type="spellEnd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 xml:space="preserve">). It will be noted in the relevant steps below, but please </w:t>
      </w:r>
      <w:proofErr w:type="gramStart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use press</w:t>
      </w:r>
      <w:proofErr w:type="gramEnd"/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 xml:space="preserve"> the Tab key instead.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To start the installation, insert the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ESXi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installation media and power on the server to boot and load the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ESXi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installer. Then, follow the steps below: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2D6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to start the installation.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 key to </w:t>
      </w:r>
      <w:proofErr w:type="gram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Accept</w:t>
      </w:r>
      <w:proofErr w:type="gram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the EULA and continue.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 key to select the drive to install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ESXi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on.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 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to select the US Default keyboard.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For the Root password, 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VMware1!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move to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Confirm password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field.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Confirm the password by typing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 VMware1!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</w:t>
      </w:r>
      <w:proofErr w:type="gram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again</w:t>
      </w:r>
      <w:proofErr w:type="gram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and press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.</w:t>
      </w:r>
    </w:p>
    <w:p w:rsidR="00870021" w:rsidRPr="00870021" w:rsidRDefault="00870021" w:rsidP="00870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 Tab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to confirm the installation process.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Now, watch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ESXi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being installed.</w:t>
      </w:r>
    </w:p>
    <w:p w:rsidR="00870021" w:rsidRPr="00870021" w:rsidRDefault="00870021" w:rsidP="008700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to reboot the server.</w:t>
      </w:r>
    </w:p>
    <w:p w:rsidR="00870021" w:rsidRPr="00870021" w:rsidRDefault="00870021" w:rsidP="008700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lastRenderedPageBreak/>
        <w:t xml:space="preserve">NOTE: At this point, you would want to remove the installation media prior to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restarting.Now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that the server is back up and running, we will need to configure the settings for the Management Network. This will allow us to connect the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ESXi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host to the network and at add the host to the </w:t>
      </w:r>
      <w:proofErr w:type="spell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vCenter</w:t>
      </w:r>
      <w:proofErr w:type="spell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Server.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Tab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to customize the system.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move to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Password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field.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VMware1!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</w:t>
      </w:r>
      <w:proofErr w:type="gramStart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for</w:t>
      </w:r>
      <w:proofErr w:type="gramEnd"/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 xml:space="preserve"> the password and press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select Configure Management Network and press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again to select Network Adapters.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highlight vmnic2.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 Spacebar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to select vmnic2. This will let us use two connections for load balancing and fault tolerance.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key.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to highlight IPv4 Configuration.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select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Set static IPv4 address and network configuration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Spacebar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to select it.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to move to the IPv4 Address field.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192.168.110.51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for the IP Address.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move to the Default Gateway field.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192.168.110.1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for the Default Gateway and press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 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to highlight DNS Configuration.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to highlight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Use the following DNS server addresses and hostname.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Spacebar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to select it.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move to the Hostname field.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192.168.110.10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for the Primary DNS Server.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move to the Hostname field.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Type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esx-01a.corp.vmbeans.com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for the hostname and press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Esc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key to apply these changes.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Y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to apply the changes and restart the management network.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Use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down-arrow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(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↓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) key to highlight Test Management Network.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key.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 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key again to start the test.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Enter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once the test has completed successfully.</w:t>
      </w:r>
    </w:p>
    <w:p w:rsidR="00870021" w:rsidRPr="00870021" w:rsidRDefault="00870021" w:rsidP="008700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7"/>
          <w:szCs w:val="27"/>
          <w:lang w:eastAsia="en-GB"/>
        </w:rPr>
      </w:pP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Press the </w:t>
      </w:r>
      <w:r w:rsidRPr="00870021">
        <w:rPr>
          <w:rFonts w:ascii="Arial" w:eastAsia="Times New Roman" w:hAnsi="Arial" w:cs="Arial"/>
          <w:b/>
          <w:bCs/>
          <w:color w:val="565656"/>
          <w:sz w:val="27"/>
          <w:szCs w:val="27"/>
          <w:lang w:eastAsia="en-GB"/>
        </w:rPr>
        <w:t>Esc</w:t>
      </w:r>
      <w:r w:rsidRPr="00870021">
        <w:rPr>
          <w:rFonts w:ascii="Arial" w:eastAsia="Times New Roman" w:hAnsi="Arial" w:cs="Arial"/>
          <w:color w:val="565656"/>
          <w:sz w:val="27"/>
          <w:szCs w:val="27"/>
          <w:lang w:eastAsia="en-GB"/>
        </w:rPr>
        <w:t> key to log out of the console.</w:t>
      </w:r>
    </w:p>
    <w:bookmarkEnd w:id="0"/>
    <w:p w:rsidR="001C34A2" w:rsidRDefault="001C34A2"/>
    <w:sectPr w:rsidR="001C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A729F"/>
    <w:multiLevelType w:val="multilevel"/>
    <w:tmpl w:val="12FE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B07F0"/>
    <w:multiLevelType w:val="multilevel"/>
    <w:tmpl w:val="7BA8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6F2AEC"/>
    <w:multiLevelType w:val="multilevel"/>
    <w:tmpl w:val="B0C0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9"/>
    </w:lvlOverride>
  </w:num>
  <w:num w:numId="3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72"/>
    <w:rsid w:val="001C34A2"/>
    <w:rsid w:val="00870021"/>
    <w:rsid w:val="00873EC4"/>
    <w:rsid w:val="008935BA"/>
    <w:rsid w:val="00C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9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70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9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70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Tanwar</dc:creator>
  <cp:lastModifiedBy>Tanwar</cp:lastModifiedBy>
  <cp:revision>3</cp:revision>
  <dcterms:created xsi:type="dcterms:W3CDTF">2023-08-29T15:30:00Z</dcterms:created>
  <dcterms:modified xsi:type="dcterms:W3CDTF">2023-08-29T18:59:00Z</dcterms:modified>
</cp:coreProperties>
</file>