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72F24" w14:textId="776C22AD" w:rsidR="00344EA0" w:rsidRDefault="00837A70">
      <w:pPr>
        <w:rPr>
          <w:b/>
          <w:bCs/>
          <w:sz w:val="28"/>
          <w:szCs w:val="28"/>
          <w:u w:val="single"/>
        </w:rPr>
      </w:pPr>
      <w:r w:rsidRPr="00837A70">
        <w:rPr>
          <w:b/>
          <w:bCs/>
          <w:sz w:val="28"/>
          <w:szCs w:val="28"/>
          <w:u w:val="single"/>
        </w:rPr>
        <w:t>ADSR Envelope Verification Test Results</w:t>
      </w:r>
      <w:r>
        <w:rPr>
          <w:b/>
          <w:bCs/>
          <w:sz w:val="28"/>
          <w:szCs w:val="28"/>
          <w:u w:val="single"/>
        </w:rPr>
        <w:t>:</w:t>
      </w:r>
    </w:p>
    <w:p w14:paraId="69AB226E" w14:textId="7B695F52" w:rsidR="00837A70" w:rsidRPr="00837A70" w:rsidRDefault="00837A70" w:rsidP="00837A70">
      <w:pPr>
        <w:rPr>
          <w:b/>
          <w:bCs/>
          <w:sz w:val="24"/>
          <w:szCs w:val="24"/>
        </w:rPr>
      </w:pPr>
      <w:r w:rsidRPr="00837A70">
        <w:rPr>
          <w:b/>
          <w:bCs/>
          <w:sz w:val="24"/>
          <w:szCs w:val="24"/>
        </w:rPr>
        <w:t>Test 1 – ADSR Envelope Timing Verification</w:t>
      </w:r>
    </w:p>
    <w:p w14:paraId="6554BB30" w14:textId="77777777" w:rsidR="00837A70" w:rsidRPr="00837A70" w:rsidRDefault="00837A70" w:rsidP="00837A70">
      <w:pPr>
        <w:rPr>
          <w:b/>
          <w:bCs/>
          <w:sz w:val="24"/>
          <w:szCs w:val="24"/>
        </w:rPr>
      </w:pPr>
      <w:r w:rsidRPr="00837A70">
        <w:rPr>
          <w:b/>
          <w:bCs/>
          <w:sz w:val="24"/>
          <w:szCs w:val="24"/>
        </w:rPr>
        <w:t>Results</w:t>
      </w:r>
    </w:p>
    <w:p w14:paraId="7E9E097C" w14:textId="7213A9EF" w:rsidR="00837A70" w:rsidRPr="00837A70" w:rsidRDefault="0049005F" w:rsidP="00837A70">
      <w:pPr>
        <w:rPr>
          <w:sz w:val="24"/>
          <w:szCs w:val="24"/>
        </w:rPr>
      </w:pPr>
      <w:r w:rsidRPr="0049005F">
        <w:rPr>
          <w:sz w:val="24"/>
          <w:szCs w:val="24"/>
        </w:rPr>
        <w:t>The ADSR envelope waveform was captured using an oscilloscope, allowing accurate measurement of the timing characteristics associated with each stage of the envelope. The results obtained were compared directly with the target design specifications to assess performance</w:t>
      </w:r>
      <w:r>
        <w:rPr>
          <w:sz w:val="24"/>
          <w:szCs w:val="24"/>
        </w:rPr>
        <w:t>:</w:t>
      </w:r>
    </w:p>
    <w:tbl>
      <w:tblPr>
        <w:tblStyle w:val="TableGrid"/>
        <w:tblW w:w="0" w:type="auto"/>
        <w:tblLook w:val="04A0" w:firstRow="1" w:lastRow="0" w:firstColumn="1" w:lastColumn="0" w:noHBand="0" w:noVBand="1"/>
      </w:tblPr>
      <w:tblGrid>
        <w:gridCol w:w="3005"/>
        <w:gridCol w:w="3005"/>
        <w:gridCol w:w="3006"/>
      </w:tblGrid>
      <w:tr w:rsidR="00837A70" w14:paraId="64D6A6AB" w14:textId="77777777" w:rsidTr="00837A70">
        <w:tc>
          <w:tcPr>
            <w:tcW w:w="3005" w:type="dxa"/>
          </w:tcPr>
          <w:p w14:paraId="5FD85165" w14:textId="459924DF" w:rsidR="00837A70" w:rsidRDefault="00837A70">
            <w:pPr>
              <w:rPr>
                <w:sz w:val="24"/>
                <w:szCs w:val="24"/>
              </w:rPr>
            </w:pPr>
            <w:r>
              <w:rPr>
                <w:sz w:val="24"/>
                <w:szCs w:val="24"/>
              </w:rPr>
              <w:t>Parameter</w:t>
            </w:r>
          </w:p>
        </w:tc>
        <w:tc>
          <w:tcPr>
            <w:tcW w:w="3005" w:type="dxa"/>
          </w:tcPr>
          <w:p w14:paraId="08B7864E" w14:textId="78122678" w:rsidR="00837A70" w:rsidRDefault="00837A70">
            <w:pPr>
              <w:rPr>
                <w:sz w:val="24"/>
                <w:szCs w:val="24"/>
              </w:rPr>
            </w:pPr>
            <w:r>
              <w:rPr>
                <w:sz w:val="24"/>
                <w:szCs w:val="24"/>
              </w:rPr>
              <w:t>Target Value</w:t>
            </w:r>
          </w:p>
        </w:tc>
        <w:tc>
          <w:tcPr>
            <w:tcW w:w="3006" w:type="dxa"/>
          </w:tcPr>
          <w:p w14:paraId="03A8266C" w14:textId="3C38A80E" w:rsidR="00837A70" w:rsidRDefault="00837A70">
            <w:pPr>
              <w:rPr>
                <w:sz w:val="24"/>
                <w:szCs w:val="24"/>
              </w:rPr>
            </w:pPr>
            <w:r>
              <w:rPr>
                <w:sz w:val="24"/>
                <w:szCs w:val="24"/>
              </w:rPr>
              <w:t>Measured Value</w:t>
            </w:r>
          </w:p>
        </w:tc>
      </w:tr>
      <w:tr w:rsidR="00837A70" w14:paraId="5E4311D6" w14:textId="77777777" w:rsidTr="00837A70">
        <w:tc>
          <w:tcPr>
            <w:tcW w:w="3005" w:type="dxa"/>
          </w:tcPr>
          <w:p w14:paraId="19C4D91F" w14:textId="2828A17F" w:rsidR="00837A70" w:rsidRDefault="00837A70">
            <w:pPr>
              <w:rPr>
                <w:sz w:val="24"/>
                <w:szCs w:val="24"/>
              </w:rPr>
            </w:pPr>
            <w:r w:rsidRPr="00837A70">
              <w:rPr>
                <w:sz w:val="24"/>
                <w:szCs w:val="24"/>
              </w:rPr>
              <w:t>Attack Time</w:t>
            </w:r>
          </w:p>
        </w:tc>
        <w:tc>
          <w:tcPr>
            <w:tcW w:w="3005" w:type="dxa"/>
          </w:tcPr>
          <w:p w14:paraId="2FCA3C6D" w14:textId="242800C0" w:rsidR="00837A70" w:rsidRDefault="00837A70">
            <w:pPr>
              <w:rPr>
                <w:sz w:val="24"/>
                <w:szCs w:val="24"/>
              </w:rPr>
            </w:pPr>
            <w:r w:rsidRPr="00837A70">
              <w:rPr>
                <w:sz w:val="24"/>
                <w:szCs w:val="24"/>
              </w:rPr>
              <w:t xml:space="preserve">100 </w:t>
            </w:r>
            <w:proofErr w:type="spellStart"/>
            <w:r w:rsidRPr="00837A70">
              <w:rPr>
                <w:sz w:val="24"/>
                <w:szCs w:val="24"/>
              </w:rPr>
              <w:t>ms</w:t>
            </w:r>
            <w:proofErr w:type="spellEnd"/>
          </w:p>
        </w:tc>
        <w:tc>
          <w:tcPr>
            <w:tcW w:w="3006" w:type="dxa"/>
          </w:tcPr>
          <w:p w14:paraId="7C7CE3FB" w14:textId="4C19AACF" w:rsidR="00837A70" w:rsidRDefault="00837A70">
            <w:pPr>
              <w:rPr>
                <w:sz w:val="24"/>
                <w:szCs w:val="24"/>
              </w:rPr>
            </w:pPr>
            <w:r w:rsidRPr="00837A70">
              <w:rPr>
                <w:sz w:val="24"/>
                <w:szCs w:val="24"/>
              </w:rPr>
              <w:t xml:space="preserve">105 </w:t>
            </w:r>
            <w:proofErr w:type="spellStart"/>
            <w:r w:rsidRPr="00837A70">
              <w:rPr>
                <w:sz w:val="24"/>
                <w:szCs w:val="24"/>
              </w:rPr>
              <w:t>ms</w:t>
            </w:r>
            <w:proofErr w:type="spellEnd"/>
          </w:p>
        </w:tc>
      </w:tr>
      <w:tr w:rsidR="00837A70" w14:paraId="3A1B7E2E" w14:textId="77777777" w:rsidTr="00837A70">
        <w:tc>
          <w:tcPr>
            <w:tcW w:w="3005" w:type="dxa"/>
          </w:tcPr>
          <w:p w14:paraId="4E10301C" w14:textId="793F9CF2" w:rsidR="00837A70" w:rsidRDefault="00837A70">
            <w:pPr>
              <w:rPr>
                <w:sz w:val="24"/>
                <w:szCs w:val="24"/>
              </w:rPr>
            </w:pPr>
            <w:r w:rsidRPr="00837A70">
              <w:rPr>
                <w:sz w:val="24"/>
                <w:szCs w:val="24"/>
              </w:rPr>
              <w:t>Decay Time</w:t>
            </w:r>
          </w:p>
        </w:tc>
        <w:tc>
          <w:tcPr>
            <w:tcW w:w="3005" w:type="dxa"/>
          </w:tcPr>
          <w:p w14:paraId="5E127531" w14:textId="2618658B" w:rsidR="00837A70" w:rsidRDefault="00837A70">
            <w:pPr>
              <w:rPr>
                <w:sz w:val="24"/>
                <w:szCs w:val="24"/>
              </w:rPr>
            </w:pPr>
            <w:r w:rsidRPr="00837A70">
              <w:rPr>
                <w:sz w:val="24"/>
                <w:szCs w:val="24"/>
              </w:rPr>
              <w:t xml:space="preserve">200 </w:t>
            </w:r>
            <w:proofErr w:type="spellStart"/>
            <w:r w:rsidRPr="00837A70">
              <w:rPr>
                <w:sz w:val="24"/>
                <w:szCs w:val="24"/>
              </w:rPr>
              <w:t>ms</w:t>
            </w:r>
            <w:proofErr w:type="spellEnd"/>
          </w:p>
        </w:tc>
        <w:tc>
          <w:tcPr>
            <w:tcW w:w="3006" w:type="dxa"/>
          </w:tcPr>
          <w:p w14:paraId="0526BC89" w14:textId="4C0C5FA2" w:rsidR="00837A70" w:rsidRDefault="00837A70">
            <w:pPr>
              <w:rPr>
                <w:sz w:val="24"/>
                <w:szCs w:val="24"/>
              </w:rPr>
            </w:pPr>
            <w:r w:rsidRPr="00837A70">
              <w:rPr>
                <w:sz w:val="24"/>
                <w:szCs w:val="24"/>
              </w:rPr>
              <w:t xml:space="preserve">210 </w:t>
            </w:r>
            <w:proofErr w:type="spellStart"/>
            <w:r w:rsidRPr="00837A70">
              <w:rPr>
                <w:sz w:val="24"/>
                <w:szCs w:val="24"/>
              </w:rPr>
              <w:t>ms</w:t>
            </w:r>
            <w:proofErr w:type="spellEnd"/>
          </w:p>
        </w:tc>
      </w:tr>
      <w:tr w:rsidR="00837A70" w14:paraId="7192467B" w14:textId="77777777" w:rsidTr="00837A70">
        <w:tc>
          <w:tcPr>
            <w:tcW w:w="3005" w:type="dxa"/>
          </w:tcPr>
          <w:p w14:paraId="4BC47D35" w14:textId="4E74AE27" w:rsidR="00837A70" w:rsidRDefault="00837A70">
            <w:pPr>
              <w:rPr>
                <w:sz w:val="24"/>
                <w:szCs w:val="24"/>
              </w:rPr>
            </w:pPr>
            <w:r w:rsidRPr="00837A70">
              <w:rPr>
                <w:sz w:val="24"/>
                <w:szCs w:val="24"/>
              </w:rPr>
              <w:t>Release Time</w:t>
            </w:r>
          </w:p>
        </w:tc>
        <w:tc>
          <w:tcPr>
            <w:tcW w:w="3005" w:type="dxa"/>
          </w:tcPr>
          <w:p w14:paraId="4C043391" w14:textId="754067C4" w:rsidR="00837A70" w:rsidRDefault="00837A70">
            <w:pPr>
              <w:rPr>
                <w:sz w:val="24"/>
                <w:szCs w:val="24"/>
              </w:rPr>
            </w:pPr>
            <w:r w:rsidRPr="00837A70">
              <w:rPr>
                <w:sz w:val="24"/>
                <w:szCs w:val="24"/>
              </w:rPr>
              <w:t>300 ms</w:t>
            </w:r>
          </w:p>
        </w:tc>
        <w:tc>
          <w:tcPr>
            <w:tcW w:w="3006" w:type="dxa"/>
          </w:tcPr>
          <w:p w14:paraId="583B2F4B" w14:textId="68EE5483" w:rsidR="00837A70" w:rsidRDefault="00837A70">
            <w:pPr>
              <w:rPr>
                <w:sz w:val="24"/>
                <w:szCs w:val="24"/>
              </w:rPr>
            </w:pPr>
            <w:r w:rsidRPr="00837A70">
              <w:rPr>
                <w:sz w:val="24"/>
                <w:szCs w:val="24"/>
              </w:rPr>
              <w:t>295 ms</w:t>
            </w:r>
          </w:p>
        </w:tc>
      </w:tr>
    </w:tbl>
    <w:p w14:paraId="32A73A68" w14:textId="77777777" w:rsidR="00837A70" w:rsidRDefault="00837A70">
      <w:pPr>
        <w:rPr>
          <w:sz w:val="24"/>
          <w:szCs w:val="24"/>
        </w:rPr>
      </w:pPr>
    </w:p>
    <w:p w14:paraId="4366B95B" w14:textId="77777777" w:rsidR="0049005F" w:rsidRDefault="0049005F" w:rsidP="00837A70">
      <w:pPr>
        <w:rPr>
          <w:sz w:val="24"/>
          <w:szCs w:val="24"/>
        </w:rPr>
      </w:pPr>
      <w:r w:rsidRPr="0049005F">
        <w:rPr>
          <w:sz w:val="24"/>
          <w:szCs w:val="24"/>
        </w:rPr>
        <w:t>All measured values fall within the ±10% tolerance range specified in the verification protocol. The waveform observed on the oscilloscope displayed the expected exponential charging and discharging behaviour typical of an ADSR envelope generator.</w:t>
      </w:r>
    </w:p>
    <w:p w14:paraId="3D0FD9BB" w14:textId="149C188E" w:rsidR="00837A70" w:rsidRPr="00837A70" w:rsidRDefault="00837A70" w:rsidP="00837A70">
      <w:pPr>
        <w:rPr>
          <w:b/>
          <w:bCs/>
          <w:sz w:val="24"/>
          <w:szCs w:val="24"/>
        </w:rPr>
      </w:pPr>
      <w:r w:rsidRPr="00837A70">
        <w:rPr>
          <w:b/>
          <w:bCs/>
          <w:sz w:val="24"/>
          <w:szCs w:val="24"/>
        </w:rPr>
        <w:t>Explanation</w:t>
      </w:r>
    </w:p>
    <w:p w14:paraId="427DC567" w14:textId="77777777" w:rsidR="0049005F" w:rsidRPr="0049005F" w:rsidRDefault="0049005F" w:rsidP="0049005F">
      <w:pPr>
        <w:rPr>
          <w:sz w:val="24"/>
          <w:szCs w:val="24"/>
        </w:rPr>
      </w:pPr>
      <w:r w:rsidRPr="0049005F">
        <w:rPr>
          <w:sz w:val="24"/>
          <w:szCs w:val="24"/>
        </w:rPr>
        <w:t>The results demonstrate that the timing performance of the ADSR envelope generator is closely aligned with the intended design. The small variations between the target and measured values are expected in analogue circuits and are primarily due to component tolerances. Resistors and capacitors used in the timing network typically have tolerances of ±5% or higher, which directly influence the RC time constants that determine the attack, decay, and release durations.</w:t>
      </w:r>
    </w:p>
    <w:p w14:paraId="6E0AE3FF" w14:textId="77777777" w:rsidR="0049005F" w:rsidRPr="0049005F" w:rsidRDefault="0049005F" w:rsidP="0049005F">
      <w:pPr>
        <w:rPr>
          <w:sz w:val="24"/>
          <w:szCs w:val="24"/>
        </w:rPr>
      </w:pPr>
      <w:r w:rsidRPr="0049005F">
        <w:rPr>
          <w:sz w:val="24"/>
          <w:szCs w:val="24"/>
        </w:rPr>
        <w:t>The slightly longer attack and decay times suggest that the effective resistance or capacitance in those stages may be marginally higher than their nominal values. This could be due to manufacturing tolerances or minor variations in the power supply conditions. The release time, being slightly shorter than expected, may result from similar effects but in the opposite direction.</w:t>
      </w:r>
    </w:p>
    <w:p w14:paraId="32D996D6" w14:textId="77777777" w:rsidR="0049005F" w:rsidRPr="0049005F" w:rsidRDefault="0049005F" w:rsidP="0049005F">
      <w:pPr>
        <w:rPr>
          <w:sz w:val="24"/>
          <w:szCs w:val="24"/>
        </w:rPr>
      </w:pPr>
      <w:r w:rsidRPr="0049005F">
        <w:rPr>
          <w:sz w:val="24"/>
          <w:szCs w:val="24"/>
        </w:rPr>
        <w:t>In addition, environmental factors such as temperature and supply voltage fluctuations can influence analogue circuit behaviour. Despite these factors, the consistency of the results across repeated measurements indicates that the circuit is stable and reliable. The waveform shape remained consistent throughout testing, with no irregularities or distortion observed.</w:t>
      </w:r>
    </w:p>
    <w:p w14:paraId="16E354AC" w14:textId="77777777" w:rsidR="00837A70" w:rsidRPr="00837A70" w:rsidRDefault="00837A70" w:rsidP="00837A70">
      <w:pPr>
        <w:rPr>
          <w:b/>
          <w:bCs/>
          <w:sz w:val="24"/>
          <w:szCs w:val="24"/>
        </w:rPr>
      </w:pPr>
      <w:r w:rsidRPr="00837A70">
        <w:rPr>
          <w:b/>
          <w:bCs/>
          <w:sz w:val="24"/>
          <w:szCs w:val="24"/>
        </w:rPr>
        <w:t>Conclusion</w:t>
      </w:r>
    </w:p>
    <w:p w14:paraId="05495AE2" w14:textId="77777777" w:rsidR="0049005F" w:rsidRPr="0049005F" w:rsidRDefault="0049005F" w:rsidP="0049005F">
      <w:pPr>
        <w:rPr>
          <w:sz w:val="24"/>
          <w:szCs w:val="24"/>
        </w:rPr>
      </w:pPr>
      <w:r w:rsidRPr="0049005F">
        <w:rPr>
          <w:sz w:val="24"/>
          <w:szCs w:val="24"/>
        </w:rPr>
        <w:t>The ADSR envelope generator successfully meets the timing requirements defined in the system specifications. All measured parameters fall within the acceptable tolerance range, confirming that the circuit performs as expected.</w:t>
      </w:r>
    </w:p>
    <w:p w14:paraId="6A3048AC" w14:textId="77777777" w:rsidR="0049005F" w:rsidRPr="0049005F" w:rsidRDefault="0049005F" w:rsidP="0049005F">
      <w:pPr>
        <w:rPr>
          <w:sz w:val="24"/>
          <w:szCs w:val="24"/>
        </w:rPr>
      </w:pPr>
      <w:r w:rsidRPr="0049005F">
        <w:rPr>
          <w:sz w:val="24"/>
          <w:szCs w:val="24"/>
        </w:rPr>
        <w:t xml:space="preserve">The minor deviations observed are typical of analogue systems and do not significantly affect functionality. The circuit demonstrates reliable and repeatable behaviour, making </w:t>
      </w:r>
      <w:r w:rsidRPr="0049005F">
        <w:rPr>
          <w:sz w:val="24"/>
          <w:szCs w:val="24"/>
        </w:rPr>
        <w:lastRenderedPageBreak/>
        <w:t>it suitable for use in the synthesiser system. Overall, this test verifies that the envelope generator can accurately control the timing of signal amplitude, which is essential for shaping sound in audio applications.</w:t>
      </w:r>
    </w:p>
    <w:p w14:paraId="3C91E324" w14:textId="77777777" w:rsidR="00C44E72" w:rsidRDefault="00C44E72" w:rsidP="00837A70">
      <w:pPr>
        <w:rPr>
          <w:b/>
          <w:bCs/>
          <w:sz w:val="24"/>
          <w:szCs w:val="24"/>
        </w:rPr>
      </w:pPr>
    </w:p>
    <w:p w14:paraId="46B5944F" w14:textId="77777777" w:rsidR="00837A70" w:rsidRPr="00837A70" w:rsidRDefault="00837A70">
      <w:pPr>
        <w:rPr>
          <w:sz w:val="24"/>
          <w:szCs w:val="24"/>
        </w:rPr>
      </w:pPr>
    </w:p>
    <w:sectPr w:rsidR="00837A70" w:rsidRPr="00837A70">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75A32" w14:textId="77777777" w:rsidR="00663213" w:rsidRDefault="00663213" w:rsidP="009611B4">
      <w:pPr>
        <w:spacing w:after="0" w:line="240" w:lineRule="auto"/>
      </w:pPr>
      <w:r>
        <w:separator/>
      </w:r>
    </w:p>
  </w:endnote>
  <w:endnote w:type="continuationSeparator" w:id="0">
    <w:p w14:paraId="0EBA349C" w14:textId="77777777" w:rsidR="00663213" w:rsidRDefault="00663213" w:rsidP="00961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E5E659E" w14:paraId="17FBC05F" w14:textId="77777777" w:rsidTr="5E5E659E">
      <w:trPr>
        <w:trHeight w:val="300"/>
      </w:trPr>
      <w:tc>
        <w:tcPr>
          <w:tcW w:w="3005" w:type="dxa"/>
        </w:tcPr>
        <w:p w14:paraId="227E94D2" w14:textId="7B0B0F05" w:rsidR="5E5E659E" w:rsidRDefault="5E5E659E" w:rsidP="5E5E659E">
          <w:pPr>
            <w:pStyle w:val="Header"/>
            <w:ind w:left="-115"/>
          </w:pPr>
        </w:p>
      </w:tc>
      <w:tc>
        <w:tcPr>
          <w:tcW w:w="3005" w:type="dxa"/>
        </w:tcPr>
        <w:p w14:paraId="0568B76F" w14:textId="6B200514" w:rsidR="5E5E659E" w:rsidRDefault="5E5E659E" w:rsidP="5E5E659E">
          <w:pPr>
            <w:pStyle w:val="Header"/>
            <w:jc w:val="center"/>
          </w:pPr>
        </w:p>
      </w:tc>
      <w:tc>
        <w:tcPr>
          <w:tcW w:w="3005" w:type="dxa"/>
        </w:tcPr>
        <w:p w14:paraId="64A98531" w14:textId="73DB607E" w:rsidR="5E5E659E" w:rsidRDefault="5E5E659E" w:rsidP="5E5E659E">
          <w:pPr>
            <w:pStyle w:val="Header"/>
            <w:ind w:right="-115"/>
            <w:jc w:val="right"/>
          </w:pPr>
        </w:p>
      </w:tc>
    </w:tr>
  </w:tbl>
  <w:p w14:paraId="4AD335A0" w14:textId="64825FC7" w:rsidR="5E5E659E" w:rsidRDefault="5E5E659E" w:rsidP="5E5E6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75397" w14:textId="77777777" w:rsidR="00663213" w:rsidRDefault="00663213" w:rsidP="009611B4">
      <w:pPr>
        <w:spacing w:after="0" w:line="240" w:lineRule="auto"/>
      </w:pPr>
      <w:r>
        <w:separator/>
      </w:r>
    </w:p>
  </w:footnote>
  <w:footnote w:type="continuationSeparator" w:id="0">
    <w:p w14:paraId="78DE0BE3" w14:textId="77777777" w:rsidR="00663213" w:rsidRDefault="00663213" w:rsidP="009611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ED0C" w14:textId="77777777" w:rsidR="009611B4" w:rsidRPr="009611B4" w:rsidRDefault="009611B4" w:rsidP="009611B4">
    <w:pPr>
      <w:spacing w:after="0" w:line="240" w:lineRule="auto"/>
      <w:rPr>
        <w:rFonts w:ascii="Calibri" w:eastAsia="Times New Roman" w:hAnsi="Calibri" w:cs="Calibri"/>
        <w:color w:val="000000"/>
        <w:kern w:val="0"/>
        <w:lang w:eastAsia="en-GB"/>
        <w14:ligatures w14:val="none"/>
      </w:rPr>
    </w:pPr>
    <w:r w:rsidRPr="009611B4">
      <w:rPr>
        <w:rFonts w:ascii="Calibri" w:eastAsia="Times New Roman" w:hAnsi="Calibri" w:cs="Calibri"/>
        <w:color w:val="000000"/>
        <w:kern w:val="0"/>
        <w:lang w:eastAsia="en-GB"/>
        <w14:ligatures w14:val="none"/>
      </w:rPr>
      <w:t>jm</w:t>
    </w:r>
    <w:proofErr w:type="gramStart"/>
    <w:r w:rsidRPr="009611B4">
      <w:rPr>
        <w:rFonts w:ascii="Calibri" w:eastAsia="Times New Roman" w:hAnsi="Calibri" w:cs="Calibri"/>
        <w:color w:val="000000"/>
        <w:kern w:val="0"/>
        <w:lang w:eastAsia="en-GB"/>
        <w14:ligatures w14:val="none"/>
      </w:rPr>
      <w:t>3767,eckl21,jf2280,kce27,sps80,yll</w:t>
    </w:r>
    <w:proofErr w:type="gramEnd"/>
    <w:r w:rsidRPr="009611B4">
      <w:rPr>
        <w:rFonts w:ascii="Calibri" w:eastAsia="Times New Roman" w:hAnsi="Calibri" w:cs="Calibri"/>
        <w:color w:val="000000"/>
        <w:kern w:val="0"/>
        <w:lang w:eastAsia="en-GB"/>
        <w14:ligatures w14:val="none"/>
      </w:rPr>
      <w:t>201</w:t>
    </w:r>
  </w:p>
  <w:p w14:paraId="43B0FF28" w14:textId="77777777" w:rsidR="009611B4" w:rsidRDefault="009611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70"/>
    <w:rsid w:val="000C0CE8"/>
    <w:rsid w:val="00344EA0"/>
    <w:rsid w:val="0049005F"/>
    <w:rsid w:val="00663213"/>
    <w:rsid w:val="008109DC"/>
    <w:rsid w:val="00837A70"/>
    <w:rsid w:val="009611B4"/>
    <w:rsid w:val="00AC3ED6"/>
    <w:rsid w:val="00C44E72"/>
    <w:rsid w:val="00E316D4"/>
    <w:rsid w:val="5E5E659E"/>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21D1"/>
  <w15:chartTrackingRefBased/>
  <w15:docId w15:val="{43A4C22F-706B-4420-B1FC-B2BA018EA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A70"/>
    <w:rPr>
      <w:rFonts w:eastAsiaTheme="majorEastAsia" w:cstheme="majorBidi"/>
      <w:color w:val="272727" w:themeColor="text1" w:themeTint="D8"/>
    </w:rPr>
  </w:style>
  <w:style w:type="paragraph" w:styleId="Title">
    <w:name w:val="Title"/>
    <w:basedOn w:val="Normal"/>
    <w:next w:val="Normal"/>
    <w:link w:val="TitleChar"/>
    <w:uiPriority w:val="10"/>
    <w:qFormat/>
    <w:rsid w:val="00837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A70"/>
    <w:pPr>
      <w:spacing w:before="160"/>
      <w:jc w:val="center"/>
    </w:pPr>
    <w:rPr>
      <w:i/>
      <w:iCs/>
      <w:color w:val="404040" w:themeColor="text1" w:themeTint="BF"/>
    </w:rPr>
  </w:style>
  <w:style w:type="character" w:customStyle="1" w:styleId="QuoteChar">
    <w:name w:val="Quote Char"/>
    <w:basedOn w:val="DefaultParagraphFont"/>
    <w:link w:val="Quote"/>
    <w:uiPriority w:val="29"/>
    <w:rsid w:val="00837A70"/>
    <w:rPr>
      <w:i/>
      <w:iCs/>
      <w:color w:val="404040" w:themeColor="text1" w:themeTint="BF"/>
    </w:rPr>
  </w:style>
  <w:style w:type="paragraph" w:styleId="ListParagraph">
    <w:name w:val="List Paragraph"/>
    <w:basedOn w:val="Normal"/>
    <w:uiPriority w:val="34"/>
    <w:qFormat/>
    <w:rsid w:val="00837A70"/>
    <w:pPr>
      <w:ind w:left="720"/>
      <w:contextualSpacing/>
    </w:pPr>
  </w:style>
  <w:style w:type="character" w:styleId="IntenseEmphasis">
    <w:name w:val="Intense Emphasis"/>
    <w:basedOn w:val="DefaultParagraphFont"/>
    <w:uiPriority w:val="21"/>
    <w:qFormat/>
    <w:rsid w:val="00837A70"/>
    <w:rPr>
      <w:i/>
      <w:iCs/>
      <w:color w:val="0F4761" w:themeColor="accent1" w:themeShade="BF"/>
    </w:rPr>
  </w:style>
  <w:style w:type="paragraph" w:styleId="IntenseQuote">
    <w:name w:val="Intense Quote"/>
    <w:basedOn w:val="Normal"/>
    <w:next w:val="Normal"/>
    <w:link w:val="IntenseQuoteChar"/>
    <w:uiPriority w:val="30"/>
    <w:qFormat/>
    <w:rsid w:val="00837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A70"/>
    <w:rPr>
      <w:i/>
      <w:iCs/>
      <w:color w:val="0F4761" w:themeColor="accent1" w:themeShade="BF"/>
    </w:rPr>
  </w:style>
  <w:style w:type="character" w:styleId="IntenseReference">
    <w:name w:val="Intense Reference"/>
    <w:basedOn w:val="DefaultParagraphFont"/>
    <w:uiPriority w:val="32"/>
    <w:qFormat/>
    <w:rsid w:val="00837A70"/>
    <w:rPr>
      <w:b/>
      <w:bCs/>
      <w:smallCaps/>
      <w:color w:val="0F4761" w:themeColor="accent1" w:themeShade="BF"/>
      <w:spacing w:val="5"/>
    </w:rPr>
  </w:style>
  <w:style w:type="table" w:styleId="TableGrid">
    <w:name w:val="Table Grid"/>
    <w:basedOn w:val="TableNormal"/>
    <w:uiPriority w:val="39"/>
    <w:rsid w:val="00837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11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11B4"/>
  </w:style>
  <w:style w:type="paragraph" w:styleId="Footer">
    <w:name w:val="footer"/>
    <w:basedOn w:val="Normal"/>
    <w:link w:val="FooterChar"/>
    <w:uiPriority w:val="99"/>
    <w:unhideWhenUsed/>
    <w:rsid w:val="009611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1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11EBD5-EF5B-4B5C-BD80-B27A0CEE8E0C}">
  <ds:schemaRefs>
    <ds:schemaRef ds:uri="http://schemas.microsoft.com/sharepoint/v3/contenttype/forms"/>
  </ds:schemaRefs>
</ds:datastoreItem>
</file>

<file path=customXml/itemProps2.xml><?xml version="1.0" encoding="utf-8"?>
<ds:datastoreItem xmlns:ds="http://schemas.openxmlformats.org/officeDocument/2006/customXml" ds:itemID="{270BF633-CBD8-4EB2-8820-676BC46EB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6e1937-c1de-4ba0-99c7-a77c2bfef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46FF37-AD44-4A4D-8259-6BE1DD1F3E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385</Words>
  <Characters>2213</Characters>
  <Application>Microsoft Office Word</Application>
  <DocSecurity>0</DocSecurity>
  <Lines>85</Lines>
  <Paragraphs>68</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Biji  Mathew</dc:creator>
  <cp:keywords/>
  <dc:description/>
  <cp:lastModifiedBy>Jonathan Mathew</cp:lastModifiedBy>
  <cp:revision>4</cp:revision>
  <dcterms:created xsi:type="dcterms:W3CDTF">2026-03-15T01:20:00Z</dcterms:created>
  <dcterms:modified xsi:type="dcterms:W3CDTF">2026-04-04T14:44:00Z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