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Test Results — VCO-001 Prototype</w:t>
      </w:r>
    </w:p>
    <w:p>
      <w:pPr>
        <w:spacing w:before="0" w:after="200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April 2026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Summary</w:t>
      </w:r>
    </w:p>
    <w:p>
      <w:pPr>
        <w:spacing w:before="0" w:after="120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This report compiles the results of the two verification test protocols TP-001 and TP-002 executed on prototype VCO-001. Results are representative of a single hand-built unit, measured at ambient 22.8 °C in the Bath Electronics Teaching Lab on the date shown above. All readings are compared against the acceptance criteria stated in each protocol.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Unit Under Test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Attribute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Value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UUT designation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VCO-001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Build revision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Matched pair Vbe (Q1, Q2) at 25 °C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+0.63 mV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PTC resistor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2.2 kΩ, +3300 ppm/°C, Weidmann-type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Supply used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±12.02 V / ±11.98 V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Ambient during test</w:t>
            </w:r>
          </w:p>
        </w:tc>
        <w:tc>
          <w:tcPr>
            <w:tcW w:type="dxa" w:w="56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22.8 °C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Results — TP-001 Frequency-Tuning Accuracy</w:t>
      </w:r>
    </w:p>
    <w:p>
      <w:pPr>
        <w:keepNext/>
        <w:spacing w:before="8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1 V/octave tracking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Step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KEY (V)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Expected f (Hz)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Measured f (Hz)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Cents (rel. step 1)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Error (cents)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55.00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55.02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110.00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110.11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1202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+2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3.000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220.00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220.09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2401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+1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439.73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3599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−1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880.00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878.96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4798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−2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6.000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1760.00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1756.55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5997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−3</w:t>
            </w:r>
          </w:p>
        </w:tc>
      </w:tr>
    </w:tbl>
    <w:p>
      <w:pPr>
        <w:spacing w:before="0" w:after="120"/>
      </w:pPr>
      <w:r>
        <w:rPr>
          <w:rFonts w:ascii="Calibri" w:hAnsi="Calibri" w:cs="Calibri" w:eastAsia="Calibri"/>
          <w:b w:val="0"/>
          <w:i/>
          <w:color w:val="000000"/>
          <w:sz w:val="24"/>
        </w:rPr>
        <w:t>Max |error| = 3 cents over 5 octaves (rows 1 – 6 span 6 octaves, the 5-octave window rows 1 – 5 shows max |error| = 2 cents). TS2 pass criterion is ≤ 5 cents — PASS.</w:t>
      </w:r>
    </w:p>
    <w:p>
      <w:pPr>
        <w:keepNext/>
        <w:spacing w:before="8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Temperature drift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T (°C)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Reference f (Hz)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Measured f (Hz)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Δpitch (cents)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Notes</w:t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434.11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−23.3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435.24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−18.9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436.48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−14.0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437.82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−8.6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438.95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−4.1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Reference</w:t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441.10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+4.3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442.25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+8.8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443.45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+13.5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before="0" w:after="120"/>
      </w:pPr>
      <w:r>
        <w:rPr>
          <w:rFonts w:ascii="Calibri" w:hAnsi="Calibri" w:cs="Calibri" w:eastAsia="Calibri"/>
          <w:b w:val="0"/>
          <w:i/>
          <w:color w:val="000000"/>
          <w:sz w:val="24"/>
        </w:rPr>
        <w:t>Linear fit: slope ≈ 0.92 cents/°C (20 – 30 °C window); worst-case slope 1.10 cents/°C (0 – 5 °C window). TS3 criterion ≤ 10 cents/°C — PASS.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Results — TP-002 Waveform Quality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Target f (Hz)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Measured f (Hz)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THD (%)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Duty (%)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Notes</w:t>
            </w:r>
          </w:p>
        </w:tc>
      </w:tr>
      <w:t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100.04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0.41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50.3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Clean</w:t>
            </w:r>
          </w:p>
        </w:tc>
      </w:tr>
      <w:t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1 000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1 000.17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0.52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50.1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Clean</w:t>
            </w:r>
          </w:p>
        </w:tc>
      </w:tr>
      <w:t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10 000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10 002.3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0.89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49.6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Small ringing on SQR edges</w:t>
            </w:r>
          </w:p>
        </w:tc>
      </w:tr>
    </w:tbl>
    <w:p>
      <w:pPr>
        <w:spacing w:before="0" w:after="120"/>
      </w:pPr>
      <w:r>
        <w:rPr>
          <w:rFonts w:ascii="Calibri" w:hAnsi="Calibri" w:cs="Calibri" w:eastAsia="Calibri"/>
          <w:b w:val="0"/>
          <w:i/>
          <w:color w:val="000000"/>
          <w:sz w:val="24"/>
        </w:rPr>
        <w:t>TS4a: highest THD = 0.89 % at 10 kHz; criterion ≤ 1.0 % — PASS. TS4b: duty-cycle range 49.6 – 50.3 %; criterion 48 – 52 % — PASS.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Overall Verification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Spec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Criterion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Measured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Status</w:t>
            </w:r>
          </w:p>
        </w:tc>
      </w:tr>
      <w:t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TS2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 V/oct tracking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≤ 5 cents / 5 oct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 cents / 5 oct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TS3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Thermal drift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≤ 10 cents/°C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≤ 1.10 cents/°C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TS4a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Triangle THD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≤ 1.0 %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0.89 % (worst case)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TS4b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Square duty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50 % ± 2 %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49.6 – 50.3 %</w:t>
            </w:r>
          </w:p>
        </w:tc>
        <w:tc>
          <w:tcPr>
            <w:tcW w:type="dxa" w:w="12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PASS</w:t>
            </w:r>
          </w:p>
        </w:tc>
      </w:tr>
    </w:tbl>
    <w:p>
      <w:pPr>
        <w:spacing w:before="0" w:after="120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All four target specifications covered by the two protocols are met by VCO-001. No design changes are required before the next review.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Deviations and Observations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A small amount of ringing was observed on the SQR output edges at 10 kHz; the ringing amplitude is within the ±0.3 V noise budget and does not affect duty measurement.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The PTC resistor was bonded with thermal epoxy — cure time (24 h) must be respected in the build instructions to avoid early-life drift.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Ambient temperature during test was 22.8 °C, inside the 0 – 40 °C TS3 envelope; the chamber was verified against a certified PRT before the sweep.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Conclusion</w:t>
      </w:r>
    </w:p>
    <w:p>
      <w:pPr>
        <w:spacing w:before="0" w:after="120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Prototype VCO-001 meets all four verification specifications covered by TP-001 and TP-002. The relaxation-oscillator topology with hand-matched NPN expo pair and passive +3300 ppm/°C compensation delivers musically usable accuracy across the full audio band and across the operating temperature range. The design is suitable for integration into the final synthesiser.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cs="Calibri" w:eastAsia="Calibri"/>
        <w:b w:val="0"/>
        <w:i w:val="0"/>
        <w:color w:val="000000"/>
        <w:sz w:val="24"/>
      </w:rPr>
      <w:t xml:space="preserve">jm3767, eckl21, jf2280, kce27, sps80, yll201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B9684E80AB47878FA394B7660CC8" ma:contentTypeVersion="7" ma:contentTypeDescription="Create a new document." ma:contentTypeScope="" ma:versionID="2087fea82225586523f752823fda2b57">
  <xsd:schema xmlns:xsd="http://www.w3.org/2001/XMLSchema" xmlns:xs="http://www.w3.org/2001/XMLSchema" xmlns:p="http://schemas.microsoft.com/office/2006/metadata/properties" xmlns:ns2="0e6e1937-c1de-4ba0-99c7-a77c2bfefe69" targetNamespace="http://schemas.microsoft.com/office/2006/metadata/properties" ma:root="true" ma:fieldsID="26e5ece3cc579de2c1b7512768fd07da" ns2:_="">
    <xsd:import namespace="0e6e1937-c1de-4ba0-99c7-a77c2bfefe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e1937-c1de-4ba0-99c7-a77c2bfef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8134FC-2BE8-464F-8018-F783EAA063FE}"/>
</file>

<file path=customXml/itemProps3.xml><?xml version="1.0" encoding="utf-8"?>
<ds:datastoreItem xmlns:ds="http://schemas.openxmlformats.org/officeDocument/2006/customXml" ds:itemID="{85B37BEE-BDC4-45B8-AF35-E8E641397920}"/>
</file>

<file path=customXml/itemProps4.xml><?xml version="1.0" encoding="utf-8"?>
<ds:datastoreItem xmlns:ds="http://schemas.openxmlformats.org/officeDocument/2006/customXml" ds:itemID="{5891BC5A-4073-4158-AAD1-F1DB138479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0x010100F309B9684E80AB47878FA394B7660CC8</vt:lpwstr>
  </property>
</Properties>
</file>