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194" w:rsidP="56D79C3B" w:rsidRDefault="00433194" w14:paraId="24A10202" w14:textId="6F88A033">
      <w:pPr>
        <w:rPr>
          <w:b w:val="0"/>
          <w:bCs w:val="0"/>
          <w:sz w:val="24"/>
          <w:szCs w:val="24"/>
          <w:u w:val="none"/>
        </w:rPr>
      </w:pPr>
      <w:r w:rsidRPr="56D79C3B" w:rsidR="00433194">
        <w:rPr>
          <w:b w:val="1"/>
          <w:bCs w:val="1"/>
          <w:sz w:val="28"/>
          <w:szCs w:val="28"/>
          <w:u w:val="single"/>
        </w:rPr>
        <w:t xml:space="preserve">ADSR Envelope Output Voltage Verification </w:t>
      </w:r>
      <w:r w:rsidRPr="56D79C3B" w:rsidR="5ABDC4CE">
        <w:rPr>
          <w:b w:val="1"/>
          <w:bCs w:val="1"/>
          <w:sz w:val="28"/>
          <w:szCs w:val="28"/>
          <w:u w:val="single"/>
        </w:rPr>
        <w:t xml:space="preserve">Test </w:t>
      </w:r>
      <w:r w:rsidRPr="56D79C3B" w:rsidR="00433194">
        <w:rPr>
          <w:b w:val="1"/>
          <w:bCs w:val="1"/>
          <w:sz w:val="28"/>
          <w:szCs w:val="28"/>
          <w:u w:val="single"/>
        </w:rPr>
        <w:t>Protocol</w:t>
      </w:r>
      <w:r>
        <w:br/>
      </w:r>
      <w:r>
        <w:br/>
      </w:r>
      <w:r w:rsidRPr="56D79C3B" w:rsidR="60A36219">
        <w:rPr>
          <w:b w:val="0"/>
          <w:bCs w:val="0"/>
          <w:sz w:val="24"/>
          <w:szCs w:val="24"/>
          <w:u w:val="none"/>
        </w:rPr>
        <w:t>Date: 15/03/26</w:t>
      </w:r>
    </w:p>
    <w:p w:rsidRPr="00433194" w:rsidR="00433194" w:rsidP="00433194" w:rsidRDefault="00433194" w14:paraId="5B54623E" w14:textId="77777777">
      <w:pPr>
        <w:rPr>
          <w:b/>
          <w:bCs/>
          <w:sz w:val="24"/>
          <w:szCs w:val="24"/>
        </w:rPr>
      </w:pPr>
      <w:r w:rsidRPr="00433194">
        <w:rPr>
          <w:b/>
          <w:bCs/>
          <w:sz w:val="24"/>
          <w:szCs w:val="24"/>
        </w:rPr>
        <w:t>1. Purpose</w:t>
      </w:r>
    </w:p>
    <w:p w:rsidRPr="00433194" w:rsidR="00433194" w:rsidP="00433194" w:rsidRDefault="00433194" w14:paraId="4F49D6B7" w14:textId="77777777">
      <w:pPr>
        <w:rPr>
          <w:sz w:val="24"/>
          <w:szCs w:val="24"/>
        </w:rPr>
      </w:pPr>
      <w:r w:rsidRPr="00433194">
        <w:rPr>
          <w:sz w:val="24"/>
          <w:szCs w:val="24"/>
        </w:rPr>
        <w:t>This test verifies that the ADSR envelope generator produces the correct voltage levels during the attack and sustain phases. Ensuring accurate voltage levels is essential for maintaining proper signal control in the synthesizer system.</w:t>
      </w:r>
    </w:p>
    <w:p w:rsidRPr="00433194" w:rsidR="00433194" w:rsidP="00433194" w:rsidRDefault="00433194" w14:paraId="5EBEFD6D" w14:textId="14013B94">
      <w:pPr>
        <w:rPr>
          <w:sz w:val="24"/>
          <w:szCs w:val="24"/>
        </w:rPr>
      </w:pPr>
    </w:p>
    <w:p w:rsidRPr="00433194" w:rsidR="00433194" w:rsidP="00433194" w:rsidRDefault="00433194" w14:paraId="600D1B5B" w14:textId="77777777">
      <w:pPr>
        <w:rPr>
          <w:b/>
          <w:bCs/>
          <w:sz w:val="24"/>
          <w:szCs w:val="24"/>
        </w:rPr>
      </w:pPr>
      <w:r w:rsidRPr="00433194">
        <w:rPr>
          <w:b/>
          <w:bCs/>
          <w:sz w:val="24"/>
          <w:szCs w:val="24"/>
        </w:rPr>
        <w:t>2. Test Objective</w:t>
      </w:r>
    </w:p>
    <w:p w:rsidRPr="00433194" w:rsidR="00433194" w:rsidP="00433194" w:rsidRDefault="00433194" w14:paraId="71DF6D50" w14:textId="77777777">
      <w:pPr>
        <w:rPr>
          <w:sz w:val="24"/>
          <w:szCs w:val="24"/>
        </w:rPr>
      </w:pPr>
      <w:r w:rsidRPr="00433194">
        <w:rPr>
          <w:sz w:val="24"/>
          <w:szCs w:val="24"/>
        </w:rPr>
        <w:t>To verify that the peak voltage and sustain voltage levels generated by the ADSR circuit match the design specification within acceptable tolerances.</w:t>
      </w:r>
    </w:p>
    <w:p w:rsidRPr="00433194" w:rsidR="00433194" w:rsidP="00433194" w:rsidRDefault="00433194" w14:paraId="23718E8D" w14:textId="0E5747A1">
      <w:pPr>
        <w:rPr>
          <w:sz w:val="24"/>
          <w:szCs w:val="24"/>
        </w:rPr>
      </w:pPr>
    </w:p>
    <w:p w:rsidRPr="00433194" w:rsidR="00433194" w:rsidP="00433194" w:rsidRDefault="00433194" w14:paraId="56766DB2" w14:textId="77777777">
      <w:pPr>
        <w:rPr>
          <w:b/>
          <w:bCs/>
          <w:sz w:val="24"/>
          <w:szCs w:val="24"/>
        </w:rPr>
      </w:pPr>
      <w:r w:rsidRPr="00433194">
        <w:rPr>
          <w:b/>
          <w:bCs/>
          <w:sz w:val="24"/>
          <w:szCs w:val="24"/>
        </w:rPr>
        <w:t>3. Equipment Required</w:t>
      </w:r>
    </w:p>
    <w:p w:rsidRPr="00433194" w:rsidR="00433194" w:rsidP="00433194" w:rsidRDefault="00433194" w14:paraId="185B2187" w14:textId="77777777">
      <w:pPr>
        <w:numPr>
          <w:ilvl w:val="0"/>
          <w:numId w:val="1"/>
        </w:numPr>
        <w:rPr>
          <w:sz w:val="24"/>
          <w:szCs w:val="24"/>
        </w:rPr>
      </w:pPr>
      <w:r w:rsidRPr="00433194">
        <w:rPr>
          <w:sz w:val="24"/>
          <w:szCs w:val="24"/>
        </w:rPr>
        <w:t>Digital oscilloscope</w:t>
      </w:r>
    </w:p>
    <w:p w:rsidRPr="00433194" w:rsidR="00433194" w:rsidP="00433194" w:rsidRDefault="00433194" w14:paraId="7B22060A" w14:textId="77777777">
      <w:pPr>
        <w:numPr>
          <w:ilvl w:val="0"/>
          <w:numId w:val="1"/>
        </w:numPr>
        <w:rPr>
          <w:sz w:val="24"/>
          <w:szCs w:val="24"/>
        </w:rPr>
      </w:pPr>
      <w:r w:rsidRPr="00433194">
        <w:rPr>
          <w:sz w:val="24"/>
          <w:szCs w:val="24"/>
        </w:rPr>
        <w:t xml:space="preserve">Digital </w:t>
      </w:r>
      <w:proofErr w:type="spellStart"/>
      <w:r w:rsidRPr="00433194">
        <w:rPr>
          <w:sz w:val="24"/>
          <w:szCs w:val="24"/>
        </w:rPr>
        <w:t>multimeter</w:t>
      </w:r>
      <w:proofErr w:type="spellEnd"/>
    </w:p>
    <w:p w:rsidRPr="00433194" w:rsidR="00433194" w:rsidP="00433194" w:rsidRDefault="00433194" w14:paraId="634EB134" w14:textId="77777777">
      <w:pPr>
        <w:numPr>
          <w:ilvl w:val="0"/>
          <w:numId w:val="1"/>
        </w:numPr>
        <w:rPr>
          <w:sz w:val="24"/>
          <w:szCs w:val="24"/>
        </w:rPr>
      </w:pPr>
      <w:r w:rsidRPr="00433194">
        <w:rPr>
          <w:sz w:val="24"/>
          <w:szCs w:val="24"/>
        </w:rPr>
        <w:t>ADSR envelope generator circuit</w:t>
      </w:r>
    </w:p>
    <w:p w:rsidRPr="00433194" w:rsidR="00433194" w:rsidP="00433194" w:rsidRDefault="00433194" w14:paraId="5CF11698" w14:textId="77777777">
      <w:pPr>
        <w:numPr>
          <w:ilvl w:val="0"/>
          <w:numId w:val="1"/>
        </w:numPr>
        <w:rPr>
          <w:sz w:val="24"/>
          <w:szCs w:val="24"/>
        </w:rPr>
      </w:pPr>
      <w:r w:rsidRPr="00433194">
        <w:rPr>
          <w:sz w:val="24"/>
          <w:szCs w:val="24"/>
        </w:rPr>
        <w:t>Power supply</w:t>
      </w:r>
    </w:p>
    <w:p w:rsidRPr="00433194" w:rsidR="00433194" w:rsidP="00433194" w:rsidRDefault="00433194" w14:paraId="27FCA4FB" w14:textId="77777777">
      <w:pPr>
        <w:numPr>
          <w:ilvl w:val="0"/>
          <w:numId w:val="1"/>
        </w:numPr>
        <w:rPr>
          <w:sz w:val="24"/>
          <w:szCs w:val="24"/>
        </w:rPr>
      </w:pPr>
      <w:r w:rsidRPr="00433194">
        <w:rPr>
          <w:sz w:val="24"/>
          <w:szCs w:val="24"/>
        </w:rPr>
        <w:t>Gate trigger signal source</w:t>
      </w:r>
    </w:p>
    <w:p w:rsidRPr="00433194" w:rsidR="00433194" w:rsidP="00433194" w:rsidRDefault="00433194" w14:paraId="2251E9E8" w14:textId="45639B11">
      <w:pPr>
        <w:rPr>
          <w:sz w:val="24"/>
          <w:szCs w:val="24"/>
        </w:rPr>
      </w:pPr>
    </w:p>
    <w:p w:rsidRPr="00433194" w:rsidR="00433194" w:rsidP="00433194" w:rsidRDefault="00433194" w14:paraId="3B873004" w14:textId="77777777">
      <w:pPr>
        <w:rPr>
          <w:b/>
          <w:bCs/>
          <w:sz w:val="24"/>
          <w:szCs w:val="24"/>
        </w:rPr>
      </w:pPr>
      <w:r w:rsidRPr="00433194">
        <w:rPr>
          <w:b/>
          <w:bCs/>
          <w:sz w:val="24"/>
          <w:szCs w:val="24"/>
        </w:rPr>
        <w:t>4. Test Setup</w:t>
      </w:r>
    </w:p>
    <w:p w:rsidRPr="00433194" w:rsidR="00433194" w:rsidP="00433194" w:rsidRDefault="00433194" w14:paraId="4C49CEE9" w14:textId="77777777">
      <w:pPr>
        <w:numPr>
          <w:ilvl w:val="0"/>
          <w:numId w:val="2"/>
        </w:numPr>
        <w:rPr>
          <w:sz w:val="24"/>
          <w:szCs w:val="24"/>
        </w:rPr>
      </w:pPr>
      <w:r w:rsidRPr="00433194">
        <w:rPr>
          <w:sz w:val="24"/>
          <w:szCs w:val="24"/>
        </w:rPr>
        <w:t>Connect the ADSR circuit to a stable power supply.</w:t>
      </w:r>
    </w:p>
    <w:p w:rsidRPr="00433194" w:rsidR="00433194" w:rsidP="00433194" w:rsidRDefault="00433194" w14:paraId="4693A918" w14:textId="77777777">
      <w:pPr>
        <w:numPr>
          <w:ilvl w:val="0"/>
          <w:numId w:val="2"/>
        </w:numPr>
        <w:rPr>
          <w:sz w:val="24"/>
          <w:szCs w:val="24"/>
        </w:rPr>
      </w:pPr>
      <w:r w:rsidRPr="00433194">
        <w:rPr>
          <w:sz w:val="24"/>
          <w:szCs w:val="24"/>
        </w:rPr>
        <w:t>Connect the oscilloscope probe to the output of the envelope generator.</w:t>
      </w:r>
    </w:p>
    <w:p w:rsidRPr="00433194" w:rsidR="00433194" w:rsidP="00433194" w:rsidRDefault="00433194" w14:paraId="29CADF80" w14:textId="77777777">
      <w:pPr>
        <w:numPr>
          <w:ilvl w:val="0"/>
          <w:numId w:val="2"/>
        </w:numPr>
        <w:rPr>
          <w:sz w:val="24"/>
          <w:szCs w:val="24"/>
        </w:rPr>
      </w:pPr>
      <w:r w:rsidRPr="00433194">
        <w:rPr>
          <w:sz w:val="24"/>
          <w:szCs w:val="24"/>
        </w:rPr>
        <w:t xml:space="preserve">Connect the </w:t>
      </w:r>
      <w:proofErr w:type="spellStart"/>
      <w:r w:rsidRPr="00433194">
        <w:rPr>
          <w:sz w:val="24"/>
          <w:szCs w:val="24"/>
        </w:rPr>
        <w:t>multimeter</w:t>
      </w:r>
      <w:proofErr w:type="spellEnd"/>
      <w:r w:rsidRPr="00433194">
        <w:rPr>
          <w:sz w:val="24"/>
          <w:szCs w:val="24"/>
        </w:rPr>
        <w:t xml:space="preserve"> in parallel to measure voltage levels.</w:t>
      </w:r>
    </w:p>
    <w:p w:rsidRPr="00433194" w:rsidR="00433194" w:rsidP="00433194" w:rsidRDefault="00433194" w14:paraId="66ED0CE9" w14:textId="77777777">
      <w:pPr>
        <w:numPr>
          <w:ilvl w:val="0"/>
          <w:numId w:val="2"/>
        </w:numPr>
        <w:rPr>
          <w:sz w:val="24"/>
          <w:szCs w:val="24"/>
        </w:rPr>
      </w:pPr>
      <w:r w:rsidRPr="00433194">
        <w:rPr>
          <w:sz w:val="24"/>
          <w:szCs w:val="24"/>
        </w:rPr>
        <w:t>Trigger the envelope generator using the gate signal.</w:t>
      </w:r>
    </w:p>
    <w:p w:rsidRPr="00433194" w:rsidR="00433194" w:rsidP="00433194" w:rsidRDefault="00433194" w14:paraId="2F153790" w14:textId="1940C221">
      <w:pPr>
        <w:rPr>
          <w:sz w:val="24"/>
          <w:szCs w:val="24"/>
        </w:rPr>
      </w:pPr>
    </w:p>
    <w:p w:rsidRPr="00433194" w:rsidR="00433194" w:rsidP="00433194" w:rsidRDefault="00433194" w14:paraId="5C015EE3" w14:textId="77777777">
      <w:pPr>
        <w:rPr>
          <w:b/>
          <w:bCs/>
          <w:sz w:val="24"/>
          <w:szCs w:val="24"/>
        </w:rPr>
      </w:pPr>
      <w:r w:rsidRPr="00433194">
        <w:rPr>
          <w:b/>
          <w:bCs/>
          <w:sz w:val="24"/>
          <w:szCs w:val="24"/>
        </w:rPr>
        <w:t>5. Test Procedure</w:t>
      </w:r>
    </w:p>
    <w:p w:rsidRPr="00433194" w:rsidR="00433194" w:rsidP="00433194" w:rsidRDefault="00433194" w14:paraId="3BA2008F" w14:textId="77777777">
      <w:pPr>
        <w:numPr>
          <w:ilvl w:val="0"/>
          <w:numId w:val="3"/>
        </w:numPr>
        <w:rPr>
          <w:sz w:val="24"/>
          <w:szCs w:val="24"/>
        </w:rPr>
      </w:pPr>
      <w:r w:rsidRPr="00433194">
        <w:rPr>
          <w:sz w:val="24"/>
          <w:szCs w:val="24"/>
        </w:rPr>
        <w:t>Trigger the ADSR envelope using the gate signal.</w:t>
      </w:r>
    </w:p>
    <w:p w:rsidRPr="00433194" w:rsidR="00433194" w:rsidP="00433194" w:rsidRDefault="00433194" w14:paraId="50FC3C79" w14:textId="77777777">
      <w:pPr>
        <w:numPr>
          <w:ilvl w:val="0"/>
          <w:numId w:val="3"/>
        </w:numPr>
        <w:rPr>
          <w:sz w:val="24"/>
          <w:szCs w:val="24"/>
        </w:rPr>
      </w:pPr>
      <w:r w:rsidRPr="00433194">
        <w:rPr>
          <w:sz w:val="24"/>
          <w:szCs w:val="24"/>
        </w:rPr>
        <w:t>Observe the waveform on the oscilloscope.</w:t>
      </w:r>
    </w:p>
    <w:p w:rsidRPr="00433194" w:rsidR="00433194" w:rsidP="00433194" w:rsidRDefault="00433194" w14:paraId="77A8D594" w14:textId="77777777">
      <w:pPr>
        <w:numPr>
          <w:ilvl w:val="0"/>
          <w:numId w:val="3"/>
        </w:numPr>
        <w:rPr>
          <w:sz w:val="24"/>
          <w:szCs w:val="24"/>
        </w:rPr>
      </w:pPr>
      <w:r w:rsidRPr="00433194">
        <w:rPr>
          <w:sz w:val="24"/>
          <w:szCs w:val="24"/>
        </w:rPr>
        <w:t>Record the maximum voltage reached during the attack phase.</w:t>
      </w:r>
    </w:p>
    <w:p w:rsidRPr="00433194" w:rsidR="00433194" w:rsidP="00433194" w:rsidRDefault="00433194" w14:paraId="231696FD" w14:textId="77777777">
      <w:pPr>
        <w:numPr>
          <w:ilvl w:val="0"/>
          <w:numId w:val="3"/>
        </w:numPr>
        <w:rPr>
          <w:sz w:val="24"/>
          <w:szCs w:val="24"/>
        </w:rPr>
      </w:pPr>
      <w:r w:rsidRPr="00433194">
        <w:rPr>
          <w:sz w:val="24"/>
          <w:szCs w:val="24"/>
        </w:rPr>
        <w:t>Measure the sustain voltage level during the sustain stage.</w:t>
      </w:r>
    </w:p>
    <w:p w:rsidRPr="00433194" w:rsidR="00433194" w:rsidP="00433194" w:rsidRDefault="00433194" w14:paraId="34AB2414" w14:textId="77777777">
      <w:pPr>
        <w:numPr>
          <w:ilvl w:val="0"/>
          <w:numId w:val="3"/>
        </w:numPr>
        <w:rPr>
          <w:sz w:val="24"/>
          <w:szCs w:val="24"/>
        </w:rPr>
      </w:pPr>
      <w:r w:rsidRPr="00433194">
        <w:rPr>
          <w:sz w:val="24"/>
          <w:szCs w:val="24"/>
        </w:rPr>
        <w:t>Repeat the measurement three times.</w:t>
      </w:r>
    </w:p>
    <w:p w:rsidRPr="00433194" w:rsidR="00433194" w:rsidP="00433194" w:rsidRDefault="00433194" w14:paraId="2493E7A3" w14:textId="77777777">
      <w:pPr>
        <w:numPr>
          <w:ilvl w:val="0"/>
          <w:numId w:val="3"/>
        </w:numPr>
        <w:rPr>
          <w:sz w:val="24"/>
          <w:szCs w:val="24"/>
        </w:rPr>
      </w:pPr>
      <w:r w:rsidRPr="00433194">
        <w:rPr>
          <w:sz w:val="24"/>
          <w:szCs w:val="24"/>
        </w:rPr>
        <w:t>Record all measured values and calculate the average voltage.</w:t>
      </w:r>
    </w:p>
    <w:p w:rsidRPr="00433194" w:rsidR="00433194" w:rsidP="00433194" w:rsidRDefault="00433194" w14:paraId="592A1FEC" w14:textId="6464357E">
      <w:pPr>
        <w:rPr>
          <w:sz w:val="24"/>
          <w:szCs w:val="24"/>
        </w:rPr>
      </w:pPr>
    </w:p>
    <w:p w:rsidRPr="00433194" w:rsidR="00433194" w:rsidP="00433194" w:rsidRDefault="00433194" w14:paraId="4017740E" w14:textId="77777777">
      <w:pPr>
        <w:rPr>
          <w:b/>
          <w:bCs/>
          <w:sz w:val="24"/>
          <w:szCs w:val="24"/>
        </w:rPr>
      </w:pPr>
      <w:r w:rsidRPr="00433194">
        <w:rPr>
          <w:b/>
          <w:bCs/>
          <w:sz w:val="24"/>
          <w:szCs w:val="24"/>
        </w:rPr>
        <w:t>6. Acceptance Criteria</w:t>
      </w:r>
    </w:p>
    <w:p w:rsidRPr="00433194" w:rsidR="00433194" w:rsidP="00433194" w:rsidRDefault="00433194" w14:paraId="5ECC1653" w14:textId="45C85D4F">
      <w:pPr>
        <w:rPr>
          <w:sz w:val="24"/>
          <w:szCs w:val="24"/>
        </w:rPr>
      </w:pPr>
      <w:r w:rsidRPr="00433194">
        <w:rPr>
          <w:sz w:val="24"/>
          <w:szCs w:val="24"/>
        </w:rPr>
        <w:t xml:space="preserve">The peak voltage should match the system design value (e.g., 5V </w:t>
      </w:r>
      <w:r w:rsidR="00D65735">
        <w:rPr>
          <w:sz w:val="24"/>
          <w:szCs w:val="24"/>
        </w:rPr>
        <w:t xml:space="preserve">+ or - </w:t>
      </w:r>
      <w:r w:rsidRPr="00433194">
        <w:rPr>
          <w:sz w:val="24"/>
          <w:szCs w:val="24"/>
        </w:rPr>
        <w:t xml:space="preserve">5%). The sustain voltage should correspond to the configured sustain level within </w:t>
      </w:r>
      <w:r w:rsidR="00D65735">
        <w:rPr>
          <w:sz w:val="24"/>
          <w:szCs w:val="24"/>
        </w:rPr>
        <w:t xml:space="preserve">+ or - </w:t>
      </w:r>
      <w:r w:rsidRPr="00433194">
        <w:rPr>
          <w:sz w:val="24"/>
          <w:szCs w:val="24"/>
        </w:rPr>
        <w:t>5% tolerance.</w:t>
      </w:r>
    </w:p>
    <w:p w:rsidRPr="00433194" w:rsidR="00433194" w:rsidRDefault="00433194" w14:paraId="1D182AD0" w14:textId="77777777">
      <w:pPr>
        <w:rPr>
          <w:sz w:val="24"/>
          <w:szCs w:val="24"/>
        </w:rPr>
      </w:pPr>
    </w:p>
    <w:sectPr w:rsidRPr="00433194" w:rsidR="00433194">
      <w:headerReference w:type="default" r:id="rId7"/>
      <w:pgSz w:w="11906" w:h="16838" w:orient="portrait"/>
      <w:pgMar w:top="1440" w:right="1440" w:bottom="1440" w:left="1440" w:header="708" w:footer="708" w:gutter="0"/>
      <w:cols w:space="708"/>
      <w:docGrid w:linePitch="360"/>
      <w:footerReference w:type="default" r:id="R74093d53a2dc4f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63AA" w:rsidP="00053266" w:rsidRDefault="00BC63AA" w14:paraId="5BF7B656" w14:textId="77777777">
      <w:pPr>
        <w:spacing w:after="0" w:line="240" w:lineRule="auto"/>
      </w:pPr>
      <w:r>
        <w:separator/>
      </w:r>
    </w:p>
  </w:endnote>
  <w:endnote w:type="continuationSeparator" w:id="0">
    <w:p w:rsidR="00BC63AA" w:rsidP="00053266" w:rsidRDefault="00BC63AA" w14:paraId="29D17E1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6D79C3B" w:rsidTr="56D79C3B" w14:paraId="7961E5CA">
      <w:trPr>
        <w:trHeight w:val="300"/>
      </w:trPr>
      <w:tc>
        <w:tcPr>
          <w:tcW w:w="3005" w:type="dxa"/>
          <w:tcMar/>
        </w:tcPr>
        <w:p w:rsidR="56D79C3B" w:rsidP="56D79C3B" w:rsidRDefault="56D79C3B" w14:paraId="4DC65D86" w14:textId="750EF541">
          <w:pPr>
            <w:pStyle w:val="Header"/>
            <w:bidi w:val="0"/>
            <w:ind w:left="-115"/>
            <w:jc w:val="left"/>
          </w:pPr>
        </w:p>
      </w:tc>
      <w:tc>
        <w:tcPr>
          <w:tcW w:w="3005" w:type="dxa"/>
          <w:tcMar/>
        </w:tcPr>
        <w:p w:rsidR="56D79C3B" w:rsidP="56D79C3B" w:rsidRDefault="56D79C3B" w14:paraId="301E38E1" w14:textId="0E6D0FAA">
          <w:pPr>
            <w:pStyle w:val="Header"/>
            <w:bidi w:val="0"/>
            <w:jc w:val="center"/>
          </w:pPr>
        </w:p>
      </w:tc>
      <w:tc>
        <w:tcPr>
          <w:tcW w:w="3005" w:type="dxa"/>
          <w:tcMar/>
        </w:tcPr>
        <w:p w:rsidR="56D79C3B" w:rsidP="56D79C3B" w:rsidRDefault="56D79C3B" w14:paraId="128B7BDB" w14:textId="6771C196">
          <w:pPr>
            <w:pStyle w:val="Header"/>
            <w:bidi w:val="0"/>
            <w:ind w:right="-115"/>
            <w:jc w:val="right"/>
          </w:pPr>
        </w:p>
      </w:tc>
    </w:tr>
  </w:tbl>
  <w:p w:rsidR="56D79C3B" w:rsidP="56D79C3B" w:rsidRDefault="56D79C3B" w14:paraId="14299C74" w14:textId="0A34B22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63AA" w:rsidP="00053266" w:rsidRDefault="00BC63AA" w14:paraId="30F59FDB" w14:textId="77777777">
      <w:pPr>
        <w:spacing w:after="0" w:line="240" w:lineRule="auto"/>
      </w:pPr>
      <w:r>
        <w:separator/>
      </w:r>
    </w:p>
  </w:footnote>
  <w:footnote w:type="continuationSeparator" w:id="0">
    <w:p w:rsidR="00BC63AA" w:rsidP="00053266" w:rsidRDefault="00BC63AA" w14:paraId="260AE2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53266" w:rsidR="00053266" w:rsidP="00053266" w:rsidRDefault="00053266" w14:paraId="7C6114F7" w14:textId="3B609798">
    <w:pPr>
      <w:spacing w:after="0" w:line="240" w:lineRule="auto"/>
      <w:rPr>
        <w:rFonts w:ascii="Calibri" w:hAnsi="Calibri" w:eastAsia="Times New Roman" w:cs="Calibri"/>
        <w:color w:val="000000"/>
        <w:kern w:val="0"/>
        <w:lang w:eastAsia="en-GB"/>
        <w14:ligatures w14:val="none"/>
      </w:rPr>
    </w:pPr>
    <w:r w:rsidRPr="00053266" w:rsidR="56D79C3B">
      <w:rPr>
        <w:rFonts w:ascii="Calibri" w:hAnsi="Calibri" w:eastAsia="Times New Roman" w:cs="Calibri"/>
        <w:color w:val="000000"/>
        <w:kern w:val="0"/>
        <w:lang w:eastAsia="en-GB"/>
        <w14:ligatures w14:val="none"/>
      </w:rPr>
      <w:t>jm3767,</w:t>
    </w:r>
    <w:r w:rsidRPr="00053266" w:rsidR="56D79C3B">
      <w:rPr>
        <w:rFonts w:ascii="Calibri" w:hAnsi="Calibri" w:eastAsia="Times New Roman" w:cs="Calibri"/>
        <w:color w:val="000000"/>
        <w:kern w:val="0"/>
        <w:lang w:eastAsia="en-GB"/>
        <w14:ligatures w14:val="none"/>
      </w:rPr>
      <w:t xml:space="preserve"> </w:t>
    </w:r>
    <w:r w:rsidRPr="00053266" w:rsidR="56D79C3B">
      <w:rPr>
        <w:rFonts w:ascii="Calibri" w:hAnsi="Calibri" w:eastAsia="Times New Roman" w:cs="Calibri"/>
        <w:color w:val="000000"/>
        <w:kern w:val="0"/>
        <w:lang w:eastAsia="en-GB"/>
        <w14:ligatures w14:val="none"/>
      </w:rPr>
      <w:t>eckl21,</w:t>
    </w:r>
    <w:r w:rsidRPr="00053266" w:rsidR="56D79C3B">
      <w:rPr>
        <w:rFonts w:ascii="Calibri" w:hAnsi="Calibri" w:eastAsia="Times New Roman" w:cs="Calibri"/>
        <w:color w:val="000000"/>
        <w:kern w:val="0"/>
        <w:lang w:eastAsia="en-GB"/>
        <w14:ligatures w14:val="none"/>
      </w:rPr>
      <w:t xml:space="preserve"> </w:t>
    </w:r>
    <w:r w:rsidRPr="00053266" w:rsidR="56D79C3B">
      <w:rPr>
        <w:rFonts w:ascii="Calibri" w:hAnsi="Calibri" w:eastAsia="Times New Roman" w:cs="Calibri"/>
        <w:color w:val="000000"/>
        <w:kern w:val="0"/>
        <w:lang w:eastAsia="en-GB"/>
        <w14:ligatures w14:val="none"/>
      </w:rPr>
      <w:t>jf2280,</w:t>
    </w:r>
    <w:r w:rsidRPr="00053266" w:rsidR="56D79C3B">
      <w:rPr>
        <w:rFonts w:ascii="Calibri" w:hAnsi="Calibri" w:eastAsia="Times New Roman" w:cs="Calibri"/>
        <w:color w:val="000000"/>
        <w:kern w:val="0"/>
        <w:lang w:eastAsia="en-GB"/>
        <w14:ligatures w14:val="none"/>
      </w:rPr>
      <w:t xml:space="preserve"> </w:t>
    </w:r>
    <w:r w:rsidRPr="00053266" w:rsidR="56D79C3B">
      <w:rPr>
        <w:rFonts w:ascii="Calibri" w:hAnsi="Calibri" w:eastAsia="Times New Roman" w:cs="Calibri"/>
        <w:color w:val="000000"/>
        <w:kern w:val="0"/>
        <w:lang w:eastAsia="en-GB"/>
        <w14:ligatures w14:val="none"/>
      </w:rPr>
      <w:t>kce27,</w:t>
    </w:r>
    <w:r w:rsidRPr="00053266" w:rsidR="56D79C3B">
      <w:rPr>
        <w:rFonts w:ascii="Calibri" w:hAnsi="Calibri" w:eastAsia="Times New Roman" w:cs="Calibri"/>
        <w:color w:val="000000"/>
        <w:kern w:val="0"/>
        <w:lang w:eastAsia="en-GB"/>
        <w14:ligatures w14:val="none"/>
      </w:rPr>
      <w:t xml:space="preserve"> </w:t>
    </w:r>
    <w:r w:rsidRPr="00053266" w:rsidR="56D79C3B">
      <w:rPr>
        <w:rFonts w:ascii="Calibri" w:hAnsi="Calibri" w:eastAsia="Times New Roman" w:cs="Calibri"/>
        <w:color w:val="000000"/>
        <w:kern w:val="0"/>
        <w:lang w:eastAsia="en-GB"/>
        <w14:ligatures w14:val="none"/>
      </w:rPr>
      <w:t>sps</w:t>
    </w:r>
    <w:r w:rsidRPr="00053266" w:rsidR="56D79C3B">
      <w:rPr>
        <w:rFonts w:ascii="Calibri" w:hAnsi="Calibri" w:eastAsia="Times New Roman" w:cs="Calibri"/>
        <w:color w:val="000000"/>
        <w:kern w:val="0"/>
        <w:lang w:eastAsia="en-GB"/>
        <w14:ligatures w14:val="none"/>
      </w:rPr>
      <w:t>80,</w:t>
    </w:r>
    <w:r w:rsidRPr="00053266" w:rsidR="56D79C3B">
      <w:rPr>
        <w:rFonts w:ascii="Calibri" w:hAnsi="Calibri" w:eastAsia="Times New Roman" w:cs="Calibri"/>
        <w:color w:val="000000"/>
        <w:kern w:val="0"/>
        <w:lang w:eastAsia="en-GB"/>
        <w14:ligatures w14:val="none"/>
      </w:rPr>
      <w:t xml:space="preserve"> </w:t>
    </w:r>
    <w:r w:rsidRPr="00053266" w:rsidR="56D79C3B">
      <w:rPr>
        <w:rFonts w:ascii="Calibri" w:hAnsi="Calibri" w:eastAsia="Times New Roman" w:cs="Calibri"/>
        <w:color w:val="000000"/>
        <w:kern w:val="0"/>
        <w:lang w:eastAsia="en-GB"/>
        <w14:ligatures w14:val="none"/>
      </w:rPr>
      <w:t>yll</w:t>
    </w:r>
    <w:r w:rsidRPr="00053266" w:rsidR="56D79C3B">
      <w:rPr>
        <w:rFonts w:ascii="Calibri" w:hAnsi="Calibri" w:eastAsia="Times New Roman" w:cs="Calibri"/>
        <w:color w:val="000000"/>
        <w:kern w:val="0"/>
        <w:lang w:eastAsia="en-GB"/>
        <w14:ligatures w14:val="none"/>
      </w:rPr>
      <w:t>201</w:t>
    </w:r>
  </w:p>
  <w:p w:rsidR="00053266" w:rsidRDefault="00053266" w14:paraId="424CCC4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C0C44"/>
    <w:multiLevelType w:val="multilevel"/>
    <w:tmpl w:val="6ED0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4D5929"/>
    <w:multiLevelType w:val="multilevel"/>
    <w:tmpl w:val="7CC28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B5335C3"/>
    <w:multiLevelType w:val="multilevel"/>
    <w:tmpl w:val="8DCE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781159">
    <w:abstractNumId w:val="1"/>
  </w:num>
  <w:num w:numId="2" w16cid:durableId="134759680">
    <w:abstractNumId w:val="2"/>
  </w:num>
  <w:num w:numId="3" w16cid:durableId="224880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94"/>
    <w:rsid w:val="00053266"/>
    <w:rsid w:val="00344EA0"/>
    <w:rsid w:val="00433194"/>
    <w:rsid w:val="00AC3ED6"/>
    <w:rsid w:val="00BC63AA"/>
    <w:rsid w:val="00C2307C"/>
    <w:rsid w:val="00D65735"/>
    <w:rsid w:val="00F5028C"/>
    <w:rsid w:val="0552BA1D"/>
    <w:rsid w:val="170808D3"/>
    <w:rsid w:val="1AEB4281"/>
    <w:rsid w:val="2ACCF854"/>
    <w:rsid w:val="56D79C3B"/>
    <w:rsid w:val="5ABDC4CE"/>
    <w:rsid w:val="60A36219"/>
    <w:rsid w:val="64DD7D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C75FC"/>
  <w15:chartTrackingRefBased/>
  <w15:docId w15:val="{A7459F0B-ED29-4C8B-9CBC-3CB79CFF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331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1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1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331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331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331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331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331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331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331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331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33194"/>
    <w:rPr>
      <w:rFonts w:eastAsiaTheme="majorEastAsia" w:cstheme="majorBidi"/>
      <w:color w:val="272727" w:themeColor="text1" w:themeTint="D8"/>
    </w:rPr>
  </w:style>
  <w:style w:type="paragraph" w:styleId="Title">
    <w:name w:val="Title"/>
    <w:basedOn w:val="Normal"/>
    <w:next w:val="Normal"/>
    <w:link w:val="TitleChar"/>
    <w:uiPriority w:val="10"/>
    <w:qFormat/>
    <w:rsid w:val="004331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331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331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33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194"/>
    <w:pPr>
      <w:spacing w:before="160"/>
      <w:jc w:val="center"/>
    </w:pPr>
    <w:rPr>
      <w:i/>
      <w:iCs/>
      <w:color w:val="404040" w:themeColor="text1" w:themeTint="BF"/>
    </w:rPr>
  </w:style>
  <w:style w:type="character" w:styleId="QuoteChar" w:customStyle="1">
    <w:name w:val="Quote Char"/>
    <w:basedOn w:val="DefaultParagraphFont"/>
    <w:link w:val="Quote"/>
    <w:uiPriority w:val="29"/>
    <w:rsid w:val="00433194"/>
    <w:rPr>
      <w:i/>
      <w:iCs/>
      <w:color w:val="404040" w:themeColor="text1" w:themeTint="BF"/>
    </w:rPr>
  </w:style>
  <w:style w:type="paragraph" w:styleId="ListParagraph">
    <w:name w:val="List Paragraph"/>
    <w:basedOn w:val="Normal"/>
    <w:uiPriority w:val="34"/>
    <w:qFormat/>
    <w:rsid w:val="00433194"/>
    <w:pPr>
      <w:ind w:left="720"/>
      <w:contextualSpacing/>
    </w:pPr>
  </w:style>
  <w:style w:type="character" w:styleId="IntenseEmphasis">
    <w:name w:val="Intense Emphasis"/>
    <w:basedOn w:val="DefaultParagraphFont"/>
    <w:uiPriority w:val="21"/>
    <w:qFormat/>
    <w:rsid w:val="00433194"/>
    <w:rPr>
      <w:i/>
      <w:iCs/>
      <w:color w:val="0F4761" w:themeColor="accent1" w:themeShade="BF"/>
    </w:rPr>
  </w:style>
  <w:style w:type="paragraph" w:styleId="IntenseQuote">
    <w:name w:val="Intense Quote"/>
    <w:basedOn w:val="Normal"/>
    <w:next w:val="Normal"/>
    <w:link w:val="IntenseQuoteChar"/>
    <w:uiPriority w:val="30"/>
    <w:qFormat/>
    <w:rsid w:val="004331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33194"/>
    <w:rPr>
      <w:i/>
      <w:iCs/>
      <w:color w:val="0F4761" w:themeColor="accent1" w:themeShade="BF"/>
    </w:rPr>
  </w:style>
  <w:style w:type="character" w:styleId="IntenseReference">
    <w:name w:val="Intense Reference"/>
    <w:basedOn w:val="DefaultParagraphFont"/>
    <w:uiPriority w:val="32"/>
    <w:qFormat/>
    <w:rsid w:val="00433194"/>
    <w:rPr>
      <w:b/>
      <w:bCs/>
      <w:smallCaps/>
      <w:color w:val="0F4761" w:themeColor="accent1" w:themeShade="BF"/>
      <w:spacing w:val="5"/>
    </w:rPr>
  </w:style>
  <w:style w:type="paragraph" w:styleId="Header">
    <w:name w:val="header"/>
    <w:basedOn w:val="Normal"/>
    <w:link w:val="HeaderChar"/>
    <w:uiPriority w:val="99"/>
    <w:unhideWhenUsed/>
    <w:rsid w:val="00053266"/>
    <w:pPr>
      <w:tabs>
        <w:tab w:val="center" w:pos="4513"/>
        <w:tab w:val="right" w:pos="9026"/>
      </w:tabs>
      <w:spacing w:after="0" w:line="240" w:lineRule="auto"/>
    </w:pPr>
  </w:style>
  <w:style w:type="character" w:styleId="HeaderChar" w:customStyle="1">
    <w:name w:val="Header Char"/>
    <w:basedOn w:val="DefaultParagraphFont"/>
    <w:link w:val="Header"/>
    <w:uiPriority w:val="99"/>
    <w:rsid w:val="00053266"/>
  </w:style>
  <w:style w:type="paragraph" w:styleId="Footer">
    <w:name w:val="footer"/>
    <w:basedOn w:val="Normal"/>
    <w:link w:val="FooterChar"/>
    <w:uiPriority w:val="99"/>
    <w:unhideWhenUsed/>
    <w:rsid w:val="00053266"/>
    <w:pPr>
      <w:tabs>
        <w:tab w:val="center" w:pos="4513"/>
        <w:tab w:val="right" w:pos="9026"/>
      </w:tabs>
      <w:spacing w:after="0" w:line="240" w:lineRule="auto"/>
    </w:pPr>
  </w:style>
  <w:style w:type="character" w:styleId="FooterChar" w:customStyle="1">
    <w:name w:val="Footer Char"/>
    <w:basedOn w:val="DefaultParagraphFont"/>
    <w:link w:val="Footer"/>
    <w:uiPriority w:val="99"/>
    <w:rsid w:val="00053266"/>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74093d53a2dc4f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893819-4230-4FEE-A4F7-46C4E8BC4BBD}"/>
</file>

<file path=customXml/itemProps2.xml><?xml version="1.0" encoding="utf-8"?>
<ds:datastoreItem xmlns:ds="http://schemas.openxmlformats.org/officeDocument/2006/customXml" ds:itemID="{FC00D36C-C001-414D-B686-E477AE44DFC5}"/>
</file>

<file path=customXml/itemProps3.xml><?xml version="1.0" encoding="utf-8"?>
<ds:datastoreItem xmlns:ds="http://schemas.openxmlformats.org/officeDocument/2006/customXml" ds:itemID="{B4821D7D-A9D1-4D77-98F2-9B3353FF47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Biji  Mathew</dc:creator>
  <keywords/>
  <dc:description/>
  <lastModifiedBy>Jindu Eze</lastModifiedBy>
  <revision>15</revision>
  <dcterms:created xsi:type="dcterms:W3CDTF">2026-03-15T01:11:00.0000000Z</dcterms:created>
  <dcterms:modified xsi:type="dcterms:W3CDTF">2026-04-04T12:41:16.0472233Z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