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sz w:val="20"/>
          <w:szCs w:val="20"/>
        </w:rPr>
        <w:t xml:space="preserve">jm3767, eckl21, jf2280, kce27, sps80, yll201</w:t>
      </w:r>
    </w:p>
    <w:p>
      <w:pPr>
        <w:spacing w:after="60" w:before="0"/>
      </w:pPr>
      <w:r>
        <w:rPr>
          <w:rFonts w:ascii="Arial" w:cs="Arial" w:eastAsia="Arial" w:hAnsi="Arial"/>
          <w:sz w:val="20"/>
          <w:szCs w:val="20"/>
        </w:rPr>
        <w:t xml:space="preserve">Date: 15/03/26</w:t>
      </w:r>
    </w:p>
    <w:p>
      <w:pPr>
        <w:spacing w:after="200" w:before="60"/>
      </w:pPr>
      <w:r>
        <w:rPr>
          <w:rFonts w:ascii="Arial" w:cs="Arial" w:eastAsia="Arial" w:hAnsi="Arial"/>
          <w:b/>
          <w:bCs/>
          <w:sz w:val="28"/>
          <w:szCs w:val="28"/>
        </w:rPr>
        <w:t xml:space="preserve">ADSR Envelope Verification Test Results - Test 1: ADSR Envelope Timing Verification</w:t>
      </w:r>
    </w:p>
    <w:p>
      <w:pPr>
        <w:pStyle w:val="Heading1"/>
        <w:spacing w:after="100" w:before="240"/>
      </w:pPr>
      <w:r>
        <w:rPr>
          <w:rFonts w:ascii="Arial" w:cs="Arial" w:eastAsia="Arial" w:hAnsi="Arial"/>
          <w:b/>
          <w:bCs/>
          <w:sz w:val="28"/>
          <w:szCs w:val="28"/>
        </w:rPr>
        <w:t xml:space="preserve">Results</w:t>
      </w:r>
    </w:p>
    <w:p>
      <w:pPr>
        <w:spacing w:after="60" w:before="60"/>
      </w:pPr>
      <w:r>
        <w:rPr>
          <w:rFonts w:ascii="Arial" w:cs="Arial" w:eastAsia="Arial" w:hAnsi="Arial"/>
          <w:sz w:val="20"/>
          <w:szCs w:val="20"/>
        </w:rPr>
        <w:t xml:space="preserve">The ADSR envelope waveform was captured using a digital oscilloscope, allowing accurate cursor measurement of the timing associated with each stage. All three timing measurements were repeated three times; the values below represent the mean. Measured values are compared directly with the target design specifications.</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19"/>
        <w:gridCol w:w="2519"/>
        <w:gridCol w:w="2600"/>
      </w:tblGrid>
      <w:tr>
        <w:trPr>
          <w:tblHeader/>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Parameter</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Target Value</w:t>
            </w:r>
          </w:p>
        </w:tc>
        <w:tc>
          <w:tcPr>
            <w:tcW w:type="dxa" w:w="25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Measured Value (mean)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Error vs Target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Attack Time</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 ms</w:t>
            </w:r>
          </w:p>
        </w:tc>
        <w:tc>
          <w:tcPr>
            <w:tcW w:type="dxa" w:w="25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105 ms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+5 ms (+5.0%)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Decay Time</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 ms</w:t>
            </w:r>
          </w:p>
        </w:tc>
        <w:tc>
          <w:tcPr>
            <w:tcW w:type="dxa" w:w="25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210 ms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 ms (+5.0%)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Release Time</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300 ms</w:t>
            </w:r>
          </w:p>
        </w:tc>
        <w:tc>
          <w:tcPr>
            <w:tcW w:type="dxa" w:w="25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295 ms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-5 ms (-1.7%)</w:t>
            </w:r>
          </w:p>
        </w:tc>
      </w:tr>
    </w:tbl>
    <w:p>
      <w:pPr>
        <w:spacing w:after="0" w:before="120"/>
      </w:pPr>
    </w:p>
    <w:p>
      <w:pPr>
        <w:spacing w:after="60" w:before="60"/>
      </w:pPr>
      <w:r>
        <w:rPr>
          <w:rFonts w:ascii="Arial" w:cs="Arial" w:eastAsia="Arial" w:hAnsi="Arial"/>
          <w:sz w:val="20"/>
          <w:szCs w:val="20"/>
        </w:rPr>
        <w:t xml:space="preserve">All measured values fall within the +/-10% tolerance range specified in the verification protocol. The waveform observed on the oscilloscope displayed the expected exponential charging and discharging behaviour typical of an ADSR envelope generator, with no observed discontinuities or distortion across all three repeated runs.</w:t>
      </w:r>
    </w:p>
    <w:p>
      <w:pPr>
        <w:spacing w:after="0" w:before="120"/>
      </w:pPr>
    </w:p>
    <w:p>
      <w:pPr>
        <w:pStyle w:val="Heading1"/>
        <w:spacing w:after="100" w:before="240"/>
      </w:pPr>
      <w:r>
        <w:rPr>
          <w:rFonts w:ascii="Arial" w:cs="Arial" w:eastAsia="Arial" w:hAnsi="Arial"/>
          <w:b/>
          <w:bCs/>
          <w:sz w:val="28"/>
          <w:szCs w:val="28"/>
        </w:rPr>
        <w:t xml:space="preserve">Explanation</w:t>
      </w:r>
    </w:p>
    <w:p>
      <w:pPr>
        <w:spacing w:after="60" w:before="60"/>
      </w:pPr>
      <w:r>
        <w:rPr>
          <w:rFonts w:ascii="Arial" w:cs="Arial" w:eastAsia="Arial" w:hAnsi="Arial"/>
          <w:sz w:val="20"/>
          <w:szCs w:val="20"/>
        </w:rPr>
        <w:t xml:space="preserve">The results demonstrate that the timing performance of the ADSR envelope generator is closely aligned with the intended design. The small variations between the target and measured values are expected in analogue circuits and are primarily due to component tolerances. Resistors and capacitors used in the timing network typically carry tolerances of +/-5% or higher, which directly influence the RC time constants that govern the attack, decay, and release durations.</w:t>
      </w:r>
    </w:p>
    <w:p>
      <w:pPr>
        <w:spacing w:after="60" w:before="60"/>
      </w:pPr>
      <w:r>
        <w:rPr>
          <w:rFonts w:ascii="Arial" w:cs="Arial" w:eastAsia="Arial" w:hAnsi="Arial"/>
          <w:sz w:val="20"/>
          <w:szCs w:val="20"/>
        </w:rPr>
        <w:t xml:space="preserve">The slightly longer attack and decay times suggest that the effective resistance or capacitance in those stages may be marginally higher than their nominal values, while the slightly shorter release time results from the opposite effect. Both observations are consistent with normal component variation.</w:t>
      </w:r>
    </w:p>
    <w:p>
      <w:pPr>
        <w:spacing w:after="60" w:before="60"/>
      </w:pPr>
      <w:r>
        <w:rPr>
          <w:rFonts w:ascii="Arial" w:cs="Arial" w:eastAsia="Arial" w:hAnsi="Arial"/>
          <w:sz w:val="20"/>
          <w:szCs w:val="20"/>
        </w:rPr>
        <w:t xml:space="preserve">Environmental factors such as ambient temperature and supply voltage fluctuations can also influence analogue circuit behaviour, but their contribution is small at the conditions experienced during this test. The consistency of results across the three repeated measurements confirms circuit stability and repeatability throughout the test session.</w:t>
      </w:r>
    </w:p>
    <w:p>
      <w:pPr>
        <w:spacing w:after="0" w:before="120"/>
      </w:pPr>
    </w:p>
    <w:p>
      <w:pPr>
        <w:pStyle w:val="Heading1"/>
        <w:spacing w:after="100" w:before="240"/>
      </w:pPr>
      <w:r>
        <w:rPr>
          <w:rFonts w:ascii="Arial" w:cs="Arial" w:eastAsia="Arial" w:hAnsi="Arial"/>
          <w:b/>
          <w:bCs/>
          <w:sz w:val="28"/>
          <w:szCs w:val="28"/>
        </w:rPr>
        <w:t xml:space="preserve">Deviations and Observations</w:t>
      </w:r>
    </w:p>
    <w:p>
      <w:pPr>
        <w:spacing w:after="60" w:before="60"/>
      </w:pPr>
      <w:r>
        <w:rPr>
          <w:rFonts w:ascii="Arial" w:cs="Arial" w:eastAsia="Arial" w:hAnsi="Arial"/>
          <w:sz w:val="20"/>
          <w:szCs w:val="20"/>
        </w:rPr>
        <w:t xml:space="preserve">No unexpected deviations were recorded during testing. The waveform shape remained consistent and free from distortion or instability across all three measurement runs.</w:t>
      </w:r>
    </w:p>
    <w:p>
      <w:pPr>
        <w:spacing w:after="60" w:before="60"/>
      </w:pPr>
      <w:r>
        <w:rPr>
          <w:rFonts w:ascii="Arial" w:cs="Arial" w:eastAsia="Arial" w:hAnsi="Arial"/>
          <w:sz w:val="20"/>
          <w:szCs w:val="20"/>
        </w:rPr>
        <w:t xml:space="preserve">Component tolerances were the dominant source of the small timing offsets observed; no corrective action is required as all values are well within the +/-10% acceptance window.</w:t>
      </w:r>
    </w:p>
    <w:p>
      <w:pPr>
        <w:spacing w:after="60" w:before="60"/>
      </w:pPr>
      <w:r>
        <w:rPr>
          <w:rFonts w:ascii="Arial" w:cs="Arial" w:eastAsia="Arial" w:hAnsi="Arial"/>
          <w:sz w:val="20"/>
          <w:szCs w:val="20"/>
        </w:rPr>
        <w:t xml:space="preserve">The sustain voltage was observed to be stable throughout the gate-hold period, with no noticeable variation detected on the oscilloscope.</w:t>
      </w:r>
    </w:p>
    <w:p>
      <w:pPr>
        <w:spacing w:after="0" w:before="120"/>
      </w:pPr>
    </w:p>
    <w:p>
      <w:pPr>
        <w:pStyle w:val="Heading1"/>
        <w:spacing w:after="100" w:before="240"/>
      </w:pPr>
      <w:r>
        <w:rPr>
          <w:rFonts w:ascii="Arial" w:cs="Arial" w:eastAsia="Arial" w:hAnsi="Arial"/>
          <w:b/>
          <w:bCs/>
          <w:sz w:val="28"/>
          <w:szCs w:val="28"/>
        </w:rPr>
        <w:t xml:space="preserve">Overall Verification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838"/>
        <w:gridCol w:w="2000"/>
      </w:tblGrid>
      <w:tr>
        <w:trPr>
          <w:tblHeader/>
        </w:trP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Ref</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28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Criterion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Status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TS1</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Attack time</w:t>
            </w:r>
          </w:p>
        </w:tc>
        <w:tc>
          <w:tcPr>
            <w:tcW w:type="dxa" w:w="28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 ms +/- 10% to [90 ms, 110 ms]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TS2</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Decay time</w:t>
            </w:r>
          </w:p>
        </w:tc>
        <w:tc>
          <w:tcPr>
            <w:tcW w:type="dxa" w:w="28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 ms +/- 10% to [180 ms, 220 ms]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TS3</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Release time</w:t>
            </w:r>
          </w:p>
        </w:tc>
        <w:tc>
          <w:tcPr>
            <w:tcW w:type="dxa" w:w="28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300 ms +/- 10% to [270 ms, 330 ms]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TS4</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Sustain stability</w:t>
            </w:r>
          </w:p>
        </w:tc>
        <w:tc>
          <w:tcPr>
            <w:tcW w:type="dxa" w:w="28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Variation &lt; +/-5% during gate hold</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w:t>
            </w:r>
          </w:p>
        </w:tc>
      </w:tr>
    </w:tbl>
    <w:p>
      <w:pPr>
        <w:spacing w:after="0" w:before="120"/>
      </w:pPr>
    </w:p>
    <w:p>
      <w:pPr>
        <w:pStyle w:val="Heading1"/>
        <w:spacing w:after="100" w:before="240"/>
      </w:pPr>
      <w:r>
        <w:rPr>
          <w:rFonts w:ascii="Arial" w:cs="Arial" w:eastAsia="Arial" w:hAnsi="Arial"/>
          <w:b/>
          <w:bCs/>
          <w:sz w:val="28"/>
          <w:szCs w:val="28"/>
        </w:rPr>
        <w:t xml:space="preserve">Conclusion</w:t>
      </w:r>
    </w:p>
    <w:p>
      <w:pPr>
        <w:spacing w:after="60" w:before="60"/>
      </w:pPr>
      <w:r>
        <w:rPr>
          <w:rFonts w:ascii="Arial" w:cs="Arial" w:eastAsia="Arial" w:hAnsi="Arial"/>
          <w:sz w:val="20"/>
          <w:szCs w:val="20"/>
        </w:rPr>
        <w:t xml:space="preserve">The ADSR envelope generator successfully meets the timing requirements defined in the system specifications. All four measured parameters fall within the acceptable tolerance range, confirming that the circuit performs as expected.</w:t>
      </w:r>
    </w:p>
    <w:p>
      <w:pPr>
        <w:spacing w:after="60" w:before="60"/>
      </w:pPr>
      <w:r>
        <w:rPr>
          <w:rFonts w:ascii="Arial" w:cs="Arial" w:eastAsia="Arial" w:hAnsi="Arial"/>
          <w:sz w:val="20"/>
          <w:szCs w:val="20"/>
        </w:rPr>
        <w:t xml:space="preserve">The minor deviations observed are typical of analogue systems and do not significantly affect functionality. The circuit demonstrates reliable and repeatable behaviour, making it suitable for use in the synthesiser system. This test confirms that the envelope generator can accurately control the timing of signal amplitude, which is essential for shaping sound in audio applications.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CB5E11-EB7C-4CAC-A859-F68BE1470692}"/>
</file>

<file path=customXml/itemProps2.xml><?xml version="1.0" encoding="utf-8"?>
<ds:datastoreItem xmlns:ds="http://schemas.openxmlformats.org/officeDocument/2006/customXml" ds:itemID="{A040EF92-383D-46B4-970F-83C084038148}"/>
</file>

<file path=customXml/itemProps3.xml><?xml version="1.0" encoding="utf-8"?>
<ds:datastoreItem xmlns:ds="http://schemas.openxmlformats.org/officeDocument/2006/customXml" ds:itemID="{F4C844E3-884A-4465-A4B4-51D0E9AFD0D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2026-05-01T18:26:46Z</dcterms:created>
  <dcterms:modified xsi:type="dcterms:W3CDTF">2026-05-01T18:26:46Z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