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Test Protocol — Frequency-Tuning Accuracy</w:t>
      </w:r>
    </w:p>
    <w:p>
      <w:pPr>
        <w:spacing w:before="0" w:after="200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April 2026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Scope</w:t>
      </w:r>
    </w:p>
    <w:p>
      <w:pPr>
        <w:spacing w:before="0" w:after="120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This protocol verifies that the prototype VCO exhibits the correct 1 V/octave tracking behaviour over the full audio band and that its pitch drift with ambient temperature is within the musical tolerance defined in the Feasibility Study (FS-001). It is executed on the single breadboarded prototype designated 'VCO-001'.</w:t>
      </w:r>
    </w:p>
    <w:p>
      <w:pPr>
        <w:spacing w:before="0" w:after="120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Important — Test environment: VCO-001 is built on a solderless breadboard; it is NOT yet a finished module. Inputs (KEY, TUNE, LFO) and outputs (TRI, SQR) are wired to dedicated rows on the breadboard rather than to 3.5 mm panel jacks; the TUNE control is a 10 kΩ multi-turn cermet trimmer breadboarded next to U1 (in the final module this becomes a panel pot). Power is supplied from a bench PSU via twisted-pair flying leads, not a Eurorack rack bus. As a result, breadboard parasitic capacitance and contact resistance are present and may slightly degrade absolute readings versus a finished PCB build.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Specifications Under Test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Ref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Target spec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Pass criterion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TS2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 V/oct tracking error over 5 octaves ≤ ±5 cents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Max |error| ≤ 5 cents across ≥ 5 octaves of sweep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TS3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Temperature-induced drift ≤ 10 cents/°C over 0 – 40 °C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|Δpitch| ≤ 10 cents per 1 °C of ambient change at A=440 Hz reference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Equipment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7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Ref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Item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Required accuracy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Source</w:t>
            </w:r>
          </w:p>
        </w:tc>
      </w:tr>
      <w:tr>
        <w:tc>
          <w:tcPr>
            <w:tcW w:type="dxa" w:w="7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E1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Precision DC source (Keithley 2231A or equivalent)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± 1 mV at 10 V FS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University lab</w:t>
            </w:r>
          </w:p>
        </w:tc>
      </w:tr>
      <w:tr>
        <w:tc>
          <w:tcPr>
            <w:tcW w:type="dxa" w:w="7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E2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Frequency counter, Rigol DG4162 reference or equivalent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± 0.1 Hz at audio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University lab</w:t>
            </w:r>
          </w:p>
        </w:tc>
      </w:tr>
      <w:tr>
        <w:tc>
          <w:tcPr>
            <w:tcW w:type="dxa" w:w="7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E3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Environmental chamber, Binder MK-53 or equivalent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 – 40 °C ± 0.2 °C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University lab</w:t>
            </w:r>
          </w:p>
        </w:tc>
      </w:tr>
      <w:tr>
        <w:tc>
          <w:tcPr>
            <w:tcW w:type="dxa" w:w="7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E4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True-RMS multimeter (Fluke 87V)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DC V ± 0.05 %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University lab</w:t>
            </w:r>
          </w:p>
        </w:tc>
      </w:tr>
      <w:tr>
        <w:tc>
          <w:tcPr>
            <w:tcW w:type="dxa" w:w="7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E5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Oscilloscope, Tektronix TBS2104B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100 MHz BW, 1 GS/s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University lab</w:t>
            </w:r>
          </w:p>
        </w:tc>
      </w:tr>
      <w:tr>
        <w:tc>
          <w:tcPr>
            <w:tcW w:type="dxa" w:w="73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E6</w:t>
            </w:r>
          </w:p>
        </w:tc>
        <w:tc>
          <w:tcPr>
            <w:tcW w:type="dxa" w:w="396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Regulated ±12 V bench PSU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 A per rail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University lab</w:t>
            </w:r>
          </w:p>
        </w:tc>
      </w:tr>
    </w:tbl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Set-up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Power the breadboard from E6: clip +12 V to the breadboard's red rail and −12 V to the blue rail using twisted-pair flying leads to minimise loop area; verify &lt; 50 mV ripple at the supply rows of U1, U2 and U5 with E5.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Tie the TUNE and LFO input rows on the breadboard to the 0 V rail with short jumper wires (these inputs are not exercised in TP-001).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Connect E1 to the KEY input row via banana-to-flying-lead, with the precision-source ground returned to the same 0 V rail used by the breadboard supply (single-point ground to keep CV referenced cleanly).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Connect E2 (frequency counter) to the SQR output row of U5, using a hook-clip probe and a short ground lead clipped to the adjacent 0 V rail; SQR is preferred over TRI for the counter because the rail-to-rail edges trigger the counter reliably.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Connect channel 1 of E5 to the TRI output (output of integrator U2 / buffered through U6 if wired) for visual confirmation of waveform shape and absence of clipping during the sweep.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Place the breadboard, complete with bench PSU clip-leads, inside E3 (environmental chamber) and route the flying leads through the chamber's cable port; tape a K-type thermocouple to the body of the expo-pair transistors Q1/Q2; allow 30 min equilibration at 25 °C before starting.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Procedure — 1 V/octave tracking (TS2)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1. Trim the breadboarded TUNE trimmer for f_out = 55.000 Hz (MIDI A1) at KEY = 1.000 V.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2. Step KEY from 1.000 V to 6.000 V in 1.000 V increments (6 octaves, 7 points). Use E1 in source mode with sense leads on the same row as the input op-amp pin to remove flying-lead voltage drop.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3. At each step, wait 5 s for settle (longer settle than a PCB build because of breadboard thermal mass), then log f_out from E2 three times and record the mean.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4. Compute the pitch in cents relative to the 1 V reading: cents = 1200 · log₂(f/f₁).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5. Compute the tracking error = measured cents − expected cents (N × 1200).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6. Record the maximum |error| across the sweep and compare to the TS2 pass criterion.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Procedure — Temperature drift (TS3)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1. Set KEY = 3.000 V; trim the breadboarded TUNE trimmer for f_out = 440.000 Hz at 25 °C (reference).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2. Ramp E3 from 25 °C → 0 °C in 5 °C steps, holding each step for 15 min so the breadboard, transistors and PTC resistor reach equilibrium (the breadboard plastic adds thermal lag relative to a PCB).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3. At each step, log f_out and compute Δpitch in cents relative to 440 Hz.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4. Return to 25 °C, verify ≤ 5 cents residual drift (residual indicates thermal hysteresis from the breadboard), then ramp to 40 °C in 5 °C steps.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Step 5. Plot Δpitch vs temperature; report slope in cents/°C and compare to TS3 pass criterion.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Recorded Data</w:t>
      </w:r>
    </w:p>
    <w:p>
      <w:pPr>
        <w:spacing w:before="0" w:after="120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Recorded data from execution of the protocol on the breadboarded prototype VCO-001, ambient 22.8 °C at the start of test, supply ±12.02 V / ±11.98 V from bench PSU. The 1 V/octave sweep is given first, followed by the temperature-drift sweep. Inputs and outputs were probed directly on the breadboard rows, so a small amount of additional drift (versus a finished PCB build) is expected and was accommodated by the PASS margin.</w:t>
      </w:r>
    </w:p>
    <w:p>
      <w:pPr>
        <w:spacing w:before="0" w:after="4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1 V/octave tracking (TS2):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Step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KEY (V)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Expected f (Hz)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Measured f (Hz)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Cents (rel. step 1)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Error (cents)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55.00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55.02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110.00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110.11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+1202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+2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3.000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220.00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220.09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+2401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+1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439.73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+3599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−1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880.00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878.96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+4798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−2</w:t>
            </w:r>
          </w:p>
        </w:tc>
      </w:tr>
      <w:tr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6.000</w:t>
            </w:r>
          </w:p>
        </w:tc>
        <w:tc>
          <w:tcPr>
            <w:tcW w:type="dxa" w:w="158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1760.00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1756.55</w:t>
            </w:r>
          </w:p>
        </w:tc>
        <w:tc>
          <w:tcPr>
            <w:tcW w:type="dxa" w:w="181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+5997</w:t>
            </w:r>
          </w:p>
        </w:tc>
        <w:tc>
          <w:tcPr>
            <w:tcW w:type="dxa" w:w="170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−3</w:t>
            </w:r>
          </w:p>
        </w:tc>
      </w:tr>
    </w:tbl>
    <w:p>
      <w:pPr>
        <w:spacing w:before="40" w:after="120"/>
      </w:pPr>
      <w:r>
        <w:rPr>
          <w:rFonts w:ascii="Calibri" w:hAnsi="Calibri" w:cs="Calibri" w:eastAsia="Calibri"/>
          <w:b w:val="0"/>
          <w:i/>
          <w:color w:val="000000"/>
          <w:sz w:val="24"/>
        </w:rPr>
        <w:t>Max |error| = 3 cents across 6 octaves; max |error| = 2 cents across the 5-octave window required by TS2. PASS.</w:t>
      </w:r>
    </w:p>
    <w:p>
      <w:pPr>
        <w:spacing w:before="160" w:after="4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Temperature drift (TS3):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T (°C)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Reference f (Hz)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Measured f (Hz)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Δpitch (cents)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/>
                <w:i w:val="0"/>
                <w:color w:val="000000"/>
                <w:sz w:val="24"/>
              </w:rPr>
              <w:t>Notes</w:t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434.11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−23.3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435.24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−18.9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436.48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−14.0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437.82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−8.6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438.95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−4.1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Reference</w:t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441.10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+4.3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442.25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+8.8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440.00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443.45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  <w:t>+13.5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pPr>
              <w:spacing w:before="0" w:after="40"/>
            </w:pPr>
            <w:r/>
            <w:r>
              <w:rPr>
                <w:rFonts w:ascii="Calibri" w:hAnsi="Calibri" w:cs="Calibri" w:eastAsia="Calibri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before="40" w:after="120"/>
      </w:pPr>
      <w:r>
        <w:rPr>
          <w:rFonts w:ascii="Calibri" w:hAnsi="Calibri" w:cs="Calibri" w:eastAsia="Calibri"/>
          <w:b w:val="0"/>
          <w:i/>
          <w:color w:val="000000"/>
          <w:sz w:val="24"/>
        </w:rPr>
        <w:t>Linear fit: slope ≈ 0.92 cents/°C in the 20 – 30 °C window; worst-case slope 1.10 cents/°C (0 – 5 °C window). Both well inside the TS3 limit of 10 cents/°C. PASS.</w:t>
      </w:r>
    </w:p>
    <w:p>
      <w:pPr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Acceptance Criteria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TS2 (1 V/octave): max |error| ≤ 5 cents across ≥ 5 octaves → PASS.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TS3 (thermal drift): |slope| ≤ 10 cents/°C across 0 – 40 °C → PASS.</w:t>
      </w:r>
    </w:p>
    <w:p>
      <w:pPr>
        <w:pStyle w:val="ListBullet"/>
        <w:spacing w:after="40"/>
        <w:ind w:left="397"/>
      </w:pPr>
      <w:r>
        <w:rPr>
          <w:rFonts w:ascii="Calibri" w:hAnsi="Calibri" w:cs="Calibri" w:eastAsia="Calibri"/>
          <w:b w:val="0"/>
          <w:i w:val="0"/>
          <w:color w:val="000000"/>
          <w:sz w:val="24"/>
        </w:rPr>
        <w:t>A FAIL on either criterion triggers root-cause analysis and a design-change request, logged against the Change Log of FS-001.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cs="Calibri" w:eastAsia="Calibri"/>
        <w:b w:val="0"/>
        <w:i w:val="0"/>
        <w:color w:val="000000"/>
        <w:sz w:val="24"/>
      </w:rPr>
      <w:t xml:space="preserve">jm3767, eckl21, jf2280, kce27, sps80, yll201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B9684E80AB47878FA394B7660CC8" ma:contentTypeVersion="7" ma:contentTypeDescription="Create a new document." ma:contentTypeScope="" ma:versionID="2087fea82225586523f752823fda2b57">
  <xsd:schema xmlns:xsd="http://www.w3.org/2001/XMLSchema" xmlns:xs="http://www.w3.org/2001/XMLSchema" xmlns:p="http://schemas.microsoft.com/office/2006/metadata/properties" xmlns:ns2="0e6e1937-c1de-4ba0-99c7-a77c2bfefe69" targetNamespace="http://schemas.microsoft.com/office/2006/metadata/properties" ma:root="true" ma:fieldsID="26e5ece3cc579de2c1b7512768fd07da" ns2:_="">
    <xsd:import namespace="0e6e1937-c1de-4ba0-99c7-a77c2bfefe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e1937-c1de-4ba0-99c7-a77c2bfefe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DCD9C1-0D36-4157-B510-C5B13FF604AD}"/>
</file>

<file path=customXml/itemProps3.xml><?xml version="1.0" encoding="utf-8"?>
<ds:datastoreItem xmlns:ds="http://schemas.openxmlformats.org/officeDocument/2006/customXml" ds:itemID="{8722CCC2-E759-44A2-8B69-22949BB0E470}"/>
</file>

<file path=customXml/itemProps4.xml><?xml version="1.0" encoding="utf-8"?>
<ds:datastoreItem xmlns:ds="http://schemas.openxmlformats.org/officeDocument/2006/customXml" ds:itemID="{6B71D4F6-79DC-4DA4-B0C3-0DFD39686B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0x010100F309B9684E80AB47878FA394B7660CC8</vt:lpwstr>
  </property>
</Properties>
</file>