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0E0E0E"/>
        </w:rPr>
        <w:t xml:space="preserve">急诊出院小结（中文翻译）——含血液检查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343434"/>
        </w:rPr>
        <w:t xml:space="preserve">悉尼皇家阿尔弗雷德王子医院（Royal Prince Alfred Hospital, RPA）急诊科 · 就诊日期：2026年8月24日 · 文书：ED Discharge Referral（最终报告），签发医生 Dr Mitchell Crebert（急诊住院医师）</w:t>
      </w:r>
    </w:p>
    <w:p>
      <w:pPr/>
      <w:r>
        <w:rPr>
          <w:rFonts w:ascii="PingFang SC" w:hAnsi="PingFang SC" w:cs="PingFang SC"/>
          <w:sz w:val="23"/>
          <w:sz-cs w:val="23"/>
          <w:spacing w:val="0"/>
          <w:color w:val="262626"/>
        </w:rPr>
        <w:t xml:space="preserve">【非官方翻译，仅供参考 —— 英文原件（照片版）随附。翻译日期：2026-08-31。】患者：Yujie CAO，女，29岁，病历号 MRN 298-22-60。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诊断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脊髓脂肪瘤（Lipoma of spinal cord）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（出院诊断）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病程摘要（原文直译）</w:t>
      </w:r>
    </w:p>
    <w:p>
      <w:pPr>
        <w:spacing w:after="160"/>
      </w:pP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Yujie CAO，29岁女性，于2026年8月24日就诊于皇家阿尔弗雷德王子医院急诊科。就诊原因为门诊MRI发现一巨大脊柱脂肪瘤在L5水平压迫脊髓。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查体见：左下肢整体运动功能减退；肛门括约肌张力减低；鞍区感觉异常。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已请神经外科会诊，会诊要求行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腰椎CT，证实该脂肪瘤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。评估后准予出院。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出院计划（原文直译）</w:t>
      </w:r>
    </w:p>
    <w:p>
      <w:pPr>
        <w:ind w:left="720" w:first-line="-720"/>
        <w:spacing w:after="6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出院回家。</w:t>
      </w:r>
    </w:p>
    <w:p>
      <w:pPr>
        <w:ind w:left="720" w:first-line="-720"/>
        <w:spacing w:after="6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神经外科团队将在约4–6周内联系患者，安排神经外科门诊。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6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数日内复诊全科医生；由全科医生转诊并确保完成尿动力学检查——已嘱患者携带结果赴神经外科门诊。（注：尿动力学已于2025年10月8日完成，报告随附。）</w:t>
      </w:r>
    </w:p>
    <w:p>
      <w:pPr>
        <w:ind w:left="720" w:first-line="-720"/>
        <w:spacing w:after="6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如有不适或严重情况，请返回急诊。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过敏史：无已知过敏（NKA）。出院带药：无。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血液检查（2026-08-24 15:40，RPA）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结果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结果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钠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139 mmol/L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血红蛋白 Hb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133 g/L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钾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4.1 mmol/L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血小板 PLT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314 ×10⁹/L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101 mmol/L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红细胞压积 PCV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0.41 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碳酸氢盐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26 mmol/L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平均红细胞体积 MCV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88 fL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尿素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4.8 mmol/L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红细胞计数 RCC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4.70 ×10¹²/L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肌酐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82 µmol/L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MCH / MCHC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28.4 pg / 324 g/L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估算肾小球滤过率 eGFR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84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 mL/min/1.73m²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RDW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13.4 %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总胆红素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9 µmol/L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白细胞 WCC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7.7 ×10⁹/L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白蛋白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43 g/L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中性粒细胞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4.2 ×10⁹/L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总蛋白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78 g/L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淋巴细胞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2.8 ×10⁹/L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碱性磷酸酶 ALP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44 U/L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单核细胞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0.5 ×10⁹/L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γ-谷氨酰转移酶 GGT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9 U/L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嗜酸/嗜碱粒细胞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0.1 / 0.1 ×10⁹/L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丙氨酸转氨酶 ALT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16 U/L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凝血酶原时间 PT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11.6 秒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天冬氨酸转氨酶 AST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21 U/L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APTT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35 秒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钙 / 校正钙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2.37 / 2.31 mmol/L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INR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1.1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0.91 mmol/L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血型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B 型，Rh 阳性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磷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1.16 mmol/L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红细胞抗体筛查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阴性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C反应蛋白 CRP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0E0E0E"/>
        </w:rPr>
        <w:t xml:space="preserve">&lt;0.3</w:t>
      </w:r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 mg/L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血涂片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0E0E0E"/>
        </w:rPr>
        <w:t xml:space="preserve">未复核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要点（患者方注，非报告内容）</w:t>
      </w:r>
    </w:p>
    <w:p>
      <w:pPr>
        <w:ind w:left="720" w:first-line="-720"/>
        <w:spacing w:after="6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凝血功能正常、血型鉴定＋抗体筛查已完成（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B型Rh阳性、抗体阴性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）——术前备血信息已具备。</w:t>
      </w:r>
    </w:p>
    <w:p>
      <w:pPr>
        <w:ind w:left="720" w:first-line="-720"/>
        <w:spacing w:after="6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CRP &lt;0.3、血常规正常 —— 皮毛窦目前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无感染征象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</w:t>
      </w:r>
    </w:p>
    <w:p>
      <w:pPr>
        <w:ind w:left="720" w:first-line="-720"/>
        <w:spacing w:after="6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eGFR 84 对29岁而言略低（肌酐82，正常上限附近）——结合残余尿300ml的神经源性膀胱背景，建议作为基线随访。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