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4" w:rsidRDefault="00695AC4" w:rsidP="00695AC4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bookmarkStart w:id="0" w:name="_GoBack"/>
      <w:bookmarkEnd w:id="0"/>
      <w:r>
        <w:rPr>
          <w:rFonts w:ascii="Calibri" w:hAnsi="Calibri" w:cs="Calibri"/>
          <w:color w:val="1F497D"/>
          <w:sz w:val="22"/>
          <w:szCs w:val="22"/>
        </w:rPr>
        <w:t>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 w:cs="Calibri"/>
          <w:color w:val="1F497D"/>
          <w:sz w:val="22"/>
          <w:szCs w:val="22"/>
        </w:rPr>
        <w:t>Advanced Analysis Considerations:</w:t>
      </w:r>
    </w:p>
    <w:p w:rsidR="00695AC4" w:rsidRDefault="00695AC4" w:rsidP="00695AC4">
      <w:pPr>
        <w:pStyle w:val="xmsolistparagraph"/>
        <w:shd w:val="clear" w:color="auto" w:fill="FFFFFF"/>
        <w:spacing w:before="0" w:beforeAutospacing="0" w:after="0" w:afterAutospacing="0"/>
        <w:ind w:left="108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 w:cs="Calibri"/>
          <w:color w:val="1F497D"/>
          <w:sz w:val="22"/>
          <w:szCs w:val="22"/>
        </w:rPr>
        <w:t>Smart contract complexity</w:t>
      </w:r>
    </w:p>
    <w:p w:rsidR="00695AC4" w:rsidRDefault="00695AC4" w:rsidP="00695AC4">
      <w:pPr>
        <w:pStyle w:val="xmsolistparagraph"/>
        <w:shd w:val="clear" w:color="auto" w:fill="FFFFFF"/>
        <w:spacing w:before="0" w:beforeAutospacing="0" w:after="0" w:afterAutospacing="0"/>
        <w:ind w:left="108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 w:cs="Calibri"/>
          <w:color w:val="1F497D"/>
          <w:sz w:val="22"/>
          <w:szCs w:val="22"/>
        </w:rPr>
        <w:t>Authentication &amp; Authorization</w:t>
      </w:r>
    </w:p>
    <w:p w:rsidR="00695AC4" w:rsidRDefault="00695AC4" w:rsidP="00695AC4">
      <w:pPr>
        <w:pStyle w:val="xmsolistparagraph"/>
        <w:shd w:val="clear" w:color="auto" w:fill="FFFFFF"/>
        <w:spacing w:before="0" w:beforeAutospacing="0" w:after="0" w:afterAutospacing="0"/>
        <w:ind w:left="108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 w:cs="Calibri"/>
          <w:color w:val="1F497D"/>
          <w:sz w:val="22"/>
          <w:szCs w:val="22"/>
        </w:rPr>
        <w:t>Decentralized Storage requirements</w:t>
      </w:r>
    </w:p>
    <w:p w:rsidR="00695AC4" w:rsidRDefault="00695AC4" w:rsidP="00695AC4">
      <w:pPr>
        <w:pStyle w:val="xmsolistparagraph"/>
        <w:shd w:val="clear" w:color="auto" w:fill="FFFFFF"/>
        <w:spacing w:before="0" w:beforeAutospacing="0" w:after="0" w:afterAutospacing="0"/>
        <w:ind w:left="108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 w:cs="Calibri"/>
          <w:color w:val="1F497D"/>
          <w:sz w:val="22"/>
          <w:szCs w:val="22"/>
        </w:rPr>
        <w:t>Integration Requirements</w:t>
      </w:r>
    </w:p>
    <w:p w:rsidR="00695AC4" w:rsidRDefault="00695AC4" w:rsidP="00695AC4">
      <w:pPr>
        <w:pStyle w:val="xmsolistparagraph"/>
        <w:shd w:val="clear" w:color="auto" w:fill="FFFFFF"/>
        <w:spacing w:before="0" w:beforeAutospacing="0" w:after="0" w:afterAutospacing="0"/>
        <w:ind w:left="1080" w:hanging="360"/>
        <w:rPr>
          <w:color w:val="212121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 </w:t>
      </w:r>
      <w:r>
        <w:rPr>
          <w:rFonts w:ascii="Calibri" w:hAnsi="Calibri" w:cs="Calibri"/>
          <w:color w:val="1F497D"/>
          <w:sz w:val="22"/>
          <w:szCs w:val="22"/>
        </w:rPr>
        <w:t>Event Handling</w:t>
      </w:r>
    </w:p>
    <w:p w:rsidR="00AF5F23" w:rsidRPr="00695AC4" w:rsidRDefault="00695AC4" w:rsidP="00695AC4"/>
    <w:sectPr w:rsidR="00AF5F23" w:rsidRPr="0069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B0"/>
    <w:rsid w:val="003E24B0"/>
    <w:rsid w:val="00695AC4"/>
    <w:rsid w:val="00716A1D"/>
    <w:rsid w:val="009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873"/>
  <w15:chartTrackingRefBased/>
  <w15:docId w15:val="{E93B441E-2E81-418B-B2A9-A3452344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69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Wipro Technologies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Sethi (Service Transformation)</dc:creator>
  <cp:keywords/>
  <dc:description/>
  <cp:lastModifiedBy>Ajay Sethi (Service Transformation)</cp:lastModifiedBy>
  <cp:revision>2</cp:revision>
  <dcterms:created xsi:type="dcterms:W3CDTF">2018-03-08T07:46:00Z</dcterms:created>
  <dcterms:modified xsi:type="dcterms:W3CDTF">2018-03-08T07:47:00Z</dcterms:modified>
</cp:coreProperties>
</file>