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288" w:lineRule="auto"/>
        <w:jc w:val="center"/>
      </w:pPr>
      <w:r>
        <w:rPr>
          <w:rFonts w:ascii="Calibri" w:hAnsi="Calibri"/>
          <w:b/>
          <w:i w:val="0"/>
          <w:color w:val="617185"/>
          <w:sz w:val="22"/>
        </w:rPr>
        <w:t>Prepared for CHAMS ecosystem websites</w:t>
      </w:r>
    </w:p>
    <w:p>
      <w:pPr>
        <w:spacing w:after="160" w:line="288" w:lineRule="auto"/>
        <w:jc w:val="center"/>
      </w:pPr>
      <w:r>
        <w:rPr>
          <w:rFonts w:ascii="Calibri" w:hAnsi="Calibri"/>
          <w:b/>
          <w:i w:val="0"/>
          <w:color w:val="041C55"/>
          <w:sz w:val="48"/>
        </w:rPr>
        <w:t>Detailed Digital Presence, SEO, AEO, SMO and 90-Day Growth Audit Report</w:t>
      </w:r>
    </w:p>
    <w:p>
      <w:pPr>
        <w:spacing w:after="120" w:line="288" w:lineRule="auto"/>
        <w:jc w:val="center"/>
      </w:pPr>
      <w:r>
        <w:rPr>
          <w:rFonts w:ascii="Calibri" w:hAnsi="Calibri"/>
          <w:b w:val="0"/>
          <w:i w:val="0"/>
          <w:color w:val="617185"/>
          <w:sz w:val="22"/>
        </w:rPr>
        <w:t>Reviewed domains: chamsglobal.com, ksrtcbusbranding.com, letsplayoutdoors.in, misbahsalam.com</w:t>
      </w:r>
    </w:p>
    <w:p>
      <w:pPr>
        <w:spacing w:after="320" w:line="288" w:lineRule="auto"/>
        <w:jc w:val="center"/>
      </w:pPr>
      <w:r>
        <w:rPr>
          <w:rFonts w:ascii="Calibri" w:hAnsi="Calibri"/>
          <w:b w:val="0"/>
          <w:i w:val="0"/>
          <w:color w:val="617185"/>
          <w:sz w:val="22"/>
        </w:rPr>
        <w:t>Audit date: 6 July 2026</w:t>
      </w:r>
    </w:p>
    <w:p>
      <w:pPr>
        <w:spacing w:after="280" w:line="288" w:lineRule="auto"/>
        <w:jc w:val="center"/>
      </w:pPr>
      <w:r>
        <w:rPr>
          <w:rFonts w:ascii="Calibri" w:hAnsi="Calibri"/>
          <w:b w:val="0"/>
          <w:i w:val="0"/>
          <w:color w:val="1F2937"/>
          <w:sz w:val="22"/>
        </w:rPr>
        <w:t>This version expands the earlier proposal into a deeper working audit. It includes page-level structural findings, content and technical observations, answer-engine opportunities, social funnel recommendations, business implications, implementation priorities, and a more granular action plan.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528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-scorec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52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1440" w:right="1440" w:bottom="1440" w:left="1440" w:header="706" w:footer="706" w:gutter="0"/>
          <w:cols w:space="720"/>
          <w:docGrid w:linePitch="360"/>
        </w:sectPr>
      </w:pPr>
    </w:p>
    <w:p>
      <w:pPr>
        <w:spacing w:after="120" w:line="288" w:lineRule="auto"/>
        <w:jc w:val="left"/>
      </w:pPr>
      <w:r>
        <w:rPr>
          <w:rFonts w:ascii="Calibri" w:hAnsi="Calibri"/>
          <w:b/>
          <w:i w:val="0"/>
          <w:color w:val="041C55"/>
          <w:sz w:val="36"/>
        </w:rPr>
        <w:t>1. Executive Summary</w:t>
      </w:r>
    </w:p>
    <w:p>
      <w:pPr>
        <w:spacing w:after="16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The CHAMS ecosystem already has the ingredients for meaningful digital growth: a master agency brand, a niche transit-media property, a scalable OOH marketplace, and a founder-led authority site. The issue is not the absence of market fit. The issue is that the digital assets are not yet behaving like a coordinated commercial system.</w:t>
      </w:r>
    </w:p>
    <w:p>
      <w:pPr>
        <w:spacing w:after="16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At the moment, each site has some strengths, but the ecosystem loses momentum because of inconsistent metadata quality, incomplete schema, weak AEO structuring, uneven conversion architecture, fragmented proof, and limited cross-domain strategy. When fixed, these sites can support each other: CHAMS can close trust gaps, KSRTC can win niche intent, Let’s Play Outdoors can scale organic acquisition, and Misbah Salam can strengthen authority and thought leadership.</w:t>
      </w:r>
    </w:p>
    <w:p>
      <w:pPr>
        <w:spacing w:after="80" w:line="288" w:lineRule="auto"/>
        <w:jc w:val="left"/>
      </w:pPr>
      <w:r>
        <w:rPr>
          <w:rFonts w:ascii="Calibri" w:hAnsi="Calibri"/>
          <w:b/>
          <w:i w:val="0"/>
          <w:color w:val="1F2937"/>
          <w:sz w:val="22"/>
        </w:rPr>
        <w:t>Top conclusions: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CHAMS Global should become the ecosystem’s main authority, proof, and conversion hub.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KSRTC Bus Branding should be treated as a specialized commercial landing ecosystem, not just a brochure website.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Let’s Play Outdoors has the strongest SEO and marketplace upside, especially for category, city, and format-driven discovery.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Misbah Salam can become the founder-expert layer that lifts trust and answer-engine relevance across the entire group.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The first 90 days should prioritize technical cleanup, stronger commercial page architecture, schema, FAQ structures, content clustering, and analytics discipline.</w:t>
      </w:r>
    </w:p>
    <w:p>
      <w:pPr>
        <w:spacing w:after="120" w:line="288" w:lineRule="auto"/>
        <w:jc w:val="left"/>
      </w:pPr>
      <w:r>
        <w:rPr>
          <w:rFonts w:ascii="Calibri" w:hAnsi="Calibri"/>
          <w:b/>
          <w:i w:val="0"/>
          <w:color w:val="041C55"/>
          <w:sz w:val="36"/>
        </w:rPr>
        <w:t>2. Audit Methodology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Live homepage and selected internal-page review performed on 6 July 2026.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Search-result and indexed-footprint checks using branded and `site:`-based query review.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Technical checks included titles, meta descriptions, canonical signals, H1 presence, robots/sitemap availability, structured data presence, and selected directory/index exposure.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Page-level sampling included service pages, blog listings, contact pages, FAQ pages, and gallery pages where available.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Commercial interpretation focused on lead generation, trust transfer, conversion readiness, and long-term organic growth potential.</w:t>
      </w:r>
    </w:p>
    <w:p>
      <w:pPr>
        <w:spacing w:after="120" w:line="288" w:lineRule="auto"/>
        <w:jc w:val="left"/>
      </w:pPr>
      <w:r>
        <w:rPr>
          <w:rFonts w:ascii="Calibri" w:hAnsi="Calibri"/>
          <w:b/>
          <w:i w:val="0"/>
          <w:color w:val="041C55"/>
          <w:sz w:val="36"/>
        </w:rPr>
        <w:t>3. Ecosystem Role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AF1FB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F74"/>
                <w:sz w:val="20"/>
              </w:rPr>
              <w:t>Site</w:t>
            </w:r>
          </w:p>
        </w:tc>
        <w:tc>
          <w:tcPr>
            <w:tcW w:type="dxa" w:w="2340"/>
            <w:shd w:fill="EAF1FB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F74"/>
                <w:sz w:val="20"/>
              </w:rPr>
              <w:t>Role</w:t>
            </w:r>
          </w:p>
        </w:tc>
        <w:tc>
          <w:tcPr>
            <w:tcW w:type="dxa" w:w="2340"/>
            <w:shd w:fill="EAF1FB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F74"/>
                <w:sz w:val="20"/>
              </w:rPr>
              <w:t>Primary purpose</w:t>
            </w:r>
          </w:p>
        </w:tc>
        <w:tc>
          <w:tcPr>
            <w:tcW w:type="dxa" w:w="2340"/>
            <w:shd w:fill="EAF1FB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F74"/>
                <w:sz w:val="20"/>
              </w:rPr>
              <w:t>Business outcome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CHAMS Global</w:t>
            </w:r>
          </w:p>
        </w:tc>
        <w:tc>
          <w:tcPr>
            <w:tcW w:type="dxa" w:w="234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Master brand</w:t>
            </w:r>
          </w:p>
        </w:tc>
        <w:tc>
          <w:tcPr>
            <w:tcW w:type="dxa" w:w="234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Authority, services, trust, case studies</w:t>
            </w:r>
          </w:p>
        </w:tc>
        <w:tc>
          <w:tcPr>
            <w:tcW w:type="dxa" w:w="234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Premium B2B service enquiries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KSRTC Bus Branding</w:t>
            </w:r>
          </w:p>
        </w:tc>
        <w:tc>
          <w:tcPr>
            <w:tcW w:type="dxa" w:w="234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Niche acquisition site</w:t>
            </w:r>
          </w:p>
        </w:tc>
        <w:tc>
          <w:tcPr>
            <w:tcW w:type="dxa" w:w="234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Transit-media demand capture</w:t>
            </w:r>
          </w:p>
        </w:tc>
        <w:tc>
          <w:tcPr>
            <w:tcW w:type="dxa" w:w="234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Focused commercial leads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Let's Play Outdoors</w:t>
            </w:r>
          </w:p>
        </w:tc>
        <w:tc>
          <w:tcPr>
            <w:tcW w:type="dxa" w:w="234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Marketplace growth engine</w:t>
            </w:r>
          </w:p>
        </w:tc>
        <w:tc>
          <w:tcPr>
            <w:tcW w:type="dxa" w:w="234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Inventory discovery and category SEO</w:t>
            </w:r>
          </w:p>
        </w:tc>
        <w:tc>
          <w:tcPr>
            <w:tcW w:type="dxa" w:w="234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Scalable lead flow and assisted bookings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Misbah Salam</w:t>
            </w:r>
          </w:p>
        </w:tc>
        <w:tc>
          <w:tcPr>
            <w:tcW w:type="dxa" w:w="234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Founder authority site</w:t>
            </w:r>
          </w:p>
        </w:tc>
        <w:tc>
          <w:tcPr>
            <w:tcW w:type="dxa" w:w="234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Thought leadership and trust transfer</w:t>
            </w:r>
          </w:p>
        </w:tc>
        <w:tc>
          <w:tcPr>
            <w:tcW w:type="dxa" w:w="234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Consulting and halo-brand value</w:t>
            </w:r>
          </w:p>
        </w:tc>
      </w:tr>
    </w:tbl>
    <w:p>
      <w:pPr>
        <w:spacing w:after="160" w:line="288" w:lineRule="auto"/>
        <w:jc w:val="left"/>
      </w:pPr>
      <w:r>
        <w:rPr>
          <w:rFonts w:ascii="Calibri" w:hAnsi="Calibri"/>
          <w:b w:val="0"/>
          <w:i w:val="0"/>
          <w:color w:val="617185"/>
          <w:sz w:val="21"/>
        </w:rPr>
        <w:t>The strongest future state is not four separate websites competing for attention. It is one ecosystem where each domain has a clear job and passes trust and intent to the others.</w:t>
      </w:r>
    </w:p>
    <w:p>
      <w:pPr>
        <w:spacing w:after="120" w:line="288" w:lineRule="auto"/>
        <w:jc w:val="left"/>
      </w:pPr>
      <w:r>
        <w:rPr>
          <w:rFonts w:ascii="Calibri" w:hAnsi="Calibri"/>
          <w:b/>
          <w:i w:val="0"/>
          <w:color w:val="041C55"/>
          <w:sz w:val="36"/>
        </w:rPr>
        <w:t>4. Scorecard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649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-scorec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499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EAF1FB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F74"/>
                <w:sz w:val="20"/>
              </w:rPr>
              <w:t>Site</w:t>
            </w:r>
          </w:p>
        </w:tc>
        <w:tc>
          <w:tcPr>
            <w:tcW w:type="dxa" w:w="1337"/>
            <w:shd w:fill="EAF1FB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F74"/>
                <w:sz w:val="20"/>
              </w:rPr>
              <w:t>UI</w:t>
            </w:r>
          </w:p>
        </w:tc>
        <w:tc>
          <w:tcPr>
            <w:tcW w:type="dxa" w:w="1337"/>
            <w:shd w:fill="EAF1FB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F74"/>
                <w:sz w:val="20"/>
              </w:rPr>
              <w:t>UX</w:t>
            </w:r>
          </w:p>
        </w:tc>
        <w:tc>
          <w:tcPr>
            <w:tcW w:type="dxa" w:w="1337"/>
            <w:shd w:fill="EAF1FB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F74"/>
                <w:sz w:val="20"/>
              </w:rPr>
              <w:t>SEO</w:t>
            </w:r>
          </w:p>
        </w:tc>
        <w:tc>
          <w:tcPr>
            <w:tcW w:type="dxa" w:w="1337"/>
            <w:shd w:fill="EAF1FB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F74"/>
                <w:sz w:val="20"/>
              </w:rPr>
              <w:t>AEO</w:t>
            </w:r>
          </w:p>
        </w:tc>
        <w:tc>
          <w:tcPr>
            <w:tcW w:type="dxa" w:w="1337"/>
            <w:shd w:fill="EAF1FB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F74"/>
                <w:sz w:val="20"/>
              </w:rPr>
              <w:t>SMO</w:t>
            </w:r>
          </w:p>
        </w:tc>
        <w:tc>
          <w:tcPr>
            <w:tcW w:type="dxa" w:w="1337"/>
            <w:shd w:fill="EAF1FB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F74"/>
                <w:sz w:val="20"/>
              </w:rPr>
              <w:t>CRO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CHAMS Global</w:t>
            </w:r>
          </w:p>
        </w:tc>
        <w:tc>
          <w:tcPr>
            <w:tcW w:type="dxa" w:w="1337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6</w:t>
            </w:r>
          </w:p>
        </w:tc>
        <w:tc>
          <w:tcPr>
            <w:tcW w:type="dxa" w:w="1337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1337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1337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1337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6</w:t>
            </w:r>
          </w:p>
        </w:tc>
        <w:tc>
          <w:tcPr>
            <w:tcW w:type="dxa" w:w="1337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KSRTC Bus Branding</w:t>
            </w:r>
          </w:p>
        </w:tc>
        <w:tc>
          <w:tcPr>
            <w:tcW w:type="dxa" w:w="1337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6</w:t>
            </w:r>
          </w:p>
        </w:tc>
        <w:tc>
          <w:tcPr>
            <w:tcW w:type="dxa" w:w="1337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1337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1337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1337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1337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6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Let's Play Outdoors</w:t>
            </w:r>
          </w:p>
        </w:tc>
        <w:tc>
          <w:tcPr>
            <w:tcW w:type="dxa" w:w="1337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7</w:t>
            </w:r>
          </w:p>
        </w:tc>
        <w:tc>
          <w:tcPr>
            <w:tcW w:type="dxa" w:w="1337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6</w:t>
            </w:r>
          </w:p>
        </w:tc>
        <w:tc>
          <w:tcPr>
            <w:tcW w:type="dxa" w:w="1337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6</w:t>
            </w:r>
          </w:p>
        </w:tc>
        <w:tc>
          <w:tcPr>
            <w:tcW w:type="dxa" w:w="1337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1337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6</w:t>
            </w:r>
          </w:p>
        </w:tc>
        <w:tc>
          <w:tcPr>
            <w:tcW w:type="dxa" w:w="1337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7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Misbah Salam</w:t>
            </w:r>
          </w:p>
        </w:tc>
        <w:tc>
          <w:tcPr>
            <w:tcW w:type="dxa" w:w="1337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7</w:t>
            </w:r>
          </w:p>
        </w:tc>
        <w:tc>
          <w:tcPr>
            <w:tcW w:type="dxa" w:w="1337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6</w:t>
            </w:r>
          </w:p>
        </w:tc>
        <w:tc>
          <w:tcPr>
            <w:tcW w:type="dxa" w:w="1337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1337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1337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1337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</w:t>
            </w:r>
          </w:p>
        </w:tc>
      </w:tr>
    </w:tbl>
    <w:p>
      <w:pPr>
        <w:sectPr>
          <w:pgSz w:w="12240" w:h="15840"/>
          <w:pgMar w:top="1440" w:right="1440" w:bottom="1440" w:left="1440" w:header="706" w:footer="706" w:gutter="0"/>
          <w:cols w:space="720"/>
          <w:docGrid w:linePitch="360"/>
        </w:sectPr>
      </w:pPr>
    </w:p>
    <w:p>
      <w:pPr>
        <w:spacing w:after="120" w:line="288" w:lineRule="auto"/>
        <w:jc w:val="left"/>
      </w:pPr>
      <w:r>
        <w:rPr>
          <w:rFonts w:ascii="Calibri" w:hAnsi="Calibri"/>
          <w:b/>
          <w:i w:val="0"/>
          <w:color w:val="041C55"/>
          <w:sz w:val="36"/>
        </w:rPr>
        <w:t>5. CHAMS Global</w:t>
      </w:r>
    </w:p>
    <w:p>
      <w:pPr>
        <w:spacing w:after="160" w:line="288" w:lineRule="auto"/>
        <w:jc w:val="left"/>
      </w:pPr>
      <w:r>
        <w:rPr>
          <w:rFonts w:ascii="Calibri" w:hAnsi="Calibri"/>
          <w:b w:val="0"/>
          <w:i w:val="0"/>
          <w:color w:val="1E5CB3"/>
          <w:sz w:val="21"/>
        </w:rPr>
        <w:t>https://chamsglobal.com/</w:t>
      </w:r>
    </w:p>
    <w:p>
      <w:pPr>
        <w:spacing w:after="120" w:line="288" w:lineRule="auto"/>
        <w:jc w:val="left"/>
      </w:pPr>
      <w:r>
        <w:rPr>
          <w:rFonts w:ascii="Calibri" w:hAnsi="Calibri"/>
          <w:b/>
          <w:i w:val="0"/>
          <w:color w:val="617185"/>
          <w:sz w:val="22"/>
        </w:rPr>
        <w:t>Strategic role: Master corporate brand, service authority hub, and trust-transfer layer for the ecosystem.</w:t>
      </w:r>
    </w:p>
    <w:p>
      <w:pPr>
        <w:spacing w:after="200" w:line="288" w:lineRule="auto"/>
        <w:jc w:val="left"/>
      </w:pPr>
      <w:r>
        <w:rPr>
          <w:rFonts w:ascii="Calibri" w:hAnsi="Calibri"/>
          <w:b w:val="0"/>
          <w:i/>
          <w:color w:val="1F2937"/>
          <w:sz w:val="22"/>
        </w:rPr>
        <w:t>Well-positioned brand platform with decent breadth, but the site needs stronger proof architecture, cleaner metadata consistency, and better answer-engine formatting.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394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msglob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39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88" w:lineRule="auto"/>
        <w:jc w:val="left"/>
      </w:pPr>
      <w:r>
        <w:rPr>
          <w:rFonts w:ascii="Calibri" w:hAnsi="Calibri"/>
          <w:b/>
          <w:i w:val="0"/>
          <w:color w:val="041C55"/>
          <w:sz w:val="30"/>
        </w:rPr>
        <w:t>Strengths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Broad service coverage and clear agency positioning across Kerala and GCC-oriented markets.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Blog and service landing pages create a usable SEO foundation.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The brand already has enough authority signals to become the ecosystem’s main conversion and case-study hub.</w:t>
      </w:r>
    </w:p>
    <w:p>
      <w:pPr>
        <w:spacing w:after="80" w:line="288" w:lineRule="auto"/>
        <w:jc w:val="left"/>
      </w:pPr>
      <w:r>
        <w:rPr>
          <w:rFonts w:ascii="Calibri" w:hAnsi="Calibri"/>
          <w:b/>
          <w:i w:val="0"/>
          <w:color w:val="041C55"/>
          <w:sz w:val="30"/>
        </w:rPr>
        <w:t>UI / UX Review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The homepage looks credible but the hero is visually light on proof and heavy on generic positioning language.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The journey from awareness to trust to conversion is not sequenced tightly enough. Visitors see services, but outcomes, case studies, and reasons to believe are underplayed.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The site would benefit from clearer service page hierarchy, stronger internal CTA logic, and more obvious lead capture modules.</w:t>
      </w:r>
    </w:p>
    <w:p>
      <w:pPr>
        <w:spacing w:after="80" w:line="288" w:lineRule="auto"/>
        <w:jc w:val="left"/>
      </w:pPr>
      <w:r>
        <w:rPr>
          <w:rFonts w:ascii="Calibri" w:hAnsi="Calibri"/>
          <w:b/>
          <w:i w:val="0"/>
          <w:color w:val="041C55"/>
          <w:sz w:val="30"/>
        </w:rPr>
        <w:t>Technical and Structural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032"/>
            <w:shd w:fill="EAF1FB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F74"/>
                <w:sz w:val="20"/>
              </w:rPr>
              <w:t>Observation</w:t>
            </w:r>
          </w:p>
        </w:tc>
        <w:tc>
          <w:tcPr>
            <w:tcW w:type="dxa" w:w="5040"/>
            <w:shd w:fill="EAF1FB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F74"/>
                <w:sz w:val="20"/>
              </w:rPr>
              <w:t>Why it matters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Homepage canonical points to `https://www.chamsglobal.com/` while the reviewed domain resolved at `https://chamsglobal.com/`.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Canonical normalization should be cleaned up to reduce ambiguity around the preferred host.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Homepage had no visible Open Graph title, description, or image in the metadata review.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Social sharing previews are weaker than they should be, reducing click-through from WhatsApp, LinkedIn, and other social surfaces.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Homepage schema detection surfaced `BreadcrumbList` only.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The site is underusing structured data such as Organization, LocalBusiness, Service, FAQ, Person, and WebSite schema.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Sample page `digital-marketing-agency-in-dubai` showed duplicate H1 presence.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Heading hierarchy should be tightened so pages present one primary entity/topic cleanly.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The sitemap returned 60 URLs and several keyword-targeted service pages.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Good foundation, but content quality, uniqueness, and interlinking need strategic consolidation.</w:t>
            </w:r>
          </w:p>
        </w:tc>
      </w:tr>
    </w:tbl>
    <w:p>
      <w:pPr>
        <w:spacing w:after="80" w:line="288" w:lineRule="auto"/>
        <w:jc w:val="left"/>
      </w:pPr>
      <w:r>
        <w:rPr>
          <w:rFonts w:ascii="Calibri" w:hAnsi="Calibri"/>
          <w:b/>
          <w:i w:val="0"/>
          <w:color w:val="041C55"/>
          <w:sz w:val="30"/>
        </w:rPr>
        <w:t>Sample Page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EAF1FB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F74"/>
                <w:sz w:val="20"/>
              </w:rPr>
              <w:t>Page sample</w:t>
            </w:r>
          </w:p>
        </w:tc>
        <w:tc>
          <w:tcPr>
            <w:tcW w:type="dxa" w:w="2880"/>
            <w:shd w:fill="EAF1FB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F74"/>
                <w:sz w:val="20"/>
              </w:rPr>
              <w:t>Observed title / signal</w:t>
            </w:r>
          </w:p>
        </w:tc>
        <w:tc>
          <w:tcPr>
            <w:tcW w:type="dxa" w:w="1584"/>
            <w:shd w:fill="EAF1FB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F74"/>
                <w:sz w:val="20"/>
              </w:rPr>
              <w:t>Evidence</w:t>
            </w:r>
          </w:p>
        </w:tc>
        <w:tc>
          <w:tcPr>
            <w:tcW w:type="dxa" w:w="2736"/>
            <w:shd w:fill="EAF1FB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F74"/>
                <w:sz w:val="20"/>
              </w:rPr>
              <w:t>Interpretation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Homepage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Branding Agency in Kochi | Marketing Agency in Kerala</w:t>
            </w:r>
          </w:p>
        </w:tc>
        <w:tc>
          <w:tcPr>
            <w:tcW w:type="dxa" w:w="1584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4 H1s detected</w:t>
            </w:r>
          </w:p>
        </w:tc>
        <w:tc>
          <w:tcPr>
            <w:tcW w:type="dxa" w:w="2736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Too many H1s on the homepage can dilute topical clarity.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About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Top Advertising Agency in Kerala | Chamsglobal</w:t>
            </w:r>
          </w:p>
        </w:tc>
        <w:tc>
          <w:tcPr>
            <w:tcW w:type="dxa" w:w="1584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2 H1s</w:t>
            </w:r>
          </w:p>
        </w:tc>
        <w:tc>
          <w:tcPr>
            <w:tcW w:type="dxa" w:w="2736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Multiple H1s again suggest structural cleanup is needed.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Blog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Updated Marketing Blogs by the Top Media Agency in Kerala</w:t>
            </w:r>
          </w:p>
        </w:tc>
        <w:tc>
          <w:tcPr>
            <w:tcW w:type="dxa" w:w="1584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4455 words</w:t>
            </w:r>
          </w:p>
        </w:tc>
        <w:tc>
          <w:tcPr>
            <w:tcW w:type="dxa" w:w="2736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Good depth, but editorial structure and topic clustering can be stronger.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Branding page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Branding Agency in Kochi | Best Advertising Agency in Kochi</w:t>
            </w:r>
          </w:p>
        </w:tc>
        <w:tc>
          <w:tcPr>
            <w:tcW w:type="dxa" w:w="1584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736 words</w:t>
            </w:r>
          </w:p>
        </w:tc>
        <w:tc>
          <w:tcPr>
            <w:tcW w:type="dxa" w:w="2736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Service landing page has useful depth and can be further upgraded for local intent.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SMM page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Social Media Marketing | Digital Marketing Agency in Kochi</w:t>
            </w:r>
          </w:p>
        </w:tc>
        <w:tc>
          <w:tcPr>
            <w:tcW w:type="dxa" w:w="1584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1289 words</w:t>
            </w:r>
          </w:p>
        </w:tc>
        <w:tc>
          <w:tcPr>
            <w:tcW w:type="dxa" w:w="2736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Strong opportunity to reformat into problem-solution-result-FAQ sections for AEO.</w:t>
            </w:r>
          </w:p>
        </w:tc>
      </w:tr>
    </w:tbl>
    <w:p>
      <w:pPr>
        <w:spacing w:after="80" w:line="288" w:lineRule="auto"/>
        <w:jc w:val="left"/>
      </w:pPr>
      <w:r>
        <w:rPr>
          <w:rFonts w:ascii="Calibri" w:hAnsi="Calibri"/>
          <w:b/>
          <w:i w:val="0"/>
          <w:color w:val="041C55"/>
          <w:sz w:val="30"/>
        </w:rPr>
        <w:t>SEO Analysis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The domain already ranks/indexes for multiple service terms, which is valuable.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Metadata is present on many pages, but social metadata and schema are incomplete.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The site needs page-type discipline: homepage, service page, location page, case study, blog article, and founder page should follow clearer templates.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Local intent pages like branding and marketing in Kochi/Kerala are promising, but should link more strongly to proof assets and enquiry intent.</w:t>
      </w:r>
    </w:p>
    <w:p>
      <w:pPr>
        <w:spacing w:after="80" w:line="288" w:lineRule="auto"/>
        <w:jc w:val="left"/>
      </w:pPr>
      <w:r>
        <w:rPr>
          <w:rFonts w:ascii="Calibri" w:hAnsi="Calibri"/>
          <w:b/>
          <w:i w:val="0"/>
          <w:color w:val="041C55"/>
          <w:sz w:val="30"/>
        </w:rPr>
        <w:t>AEO Analysis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The site is not yet shaped for answer engines. Many pages read like marketing copy rather than answer-ready expert content.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There are few obvious FAQ structures, comparison blocks, pricing guidance, or process explainers on key pages.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AEO opportunity is especially strong around strategic topics such as branding, agency selection, marketing planning, OOH, and digital strategy.</w:t>
      </w:r>
    </w:p>
    <w:p>
      <w:pPr>
        <w:spacing w:after="80" w:line="288" w:lineRule="auto"/>
        <w:jc w:val="left"/>
      </w:pPr>
      <w:r>
        <w:rPr>
          <w:rFonts w:ascii="Calibri" w:hAnsi="Calibri"/>
          <w:b/>
          <w:i w:val="0"/>
          <w:color w:val="041C55"/>
          <w:sz w:val="30"/>
        </w:rPr>
        <w:t>SMO Analysis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Social links exist, but some are low-quality destinations like a generic Twitter home link or admin-style LinkedIn endpoints.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The site should be supported by a stronger loop: case study snippet -&gt; social proof -&gt; landing page -&gt; enquiry form.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CHAMS is the natural home for polished case-study cards and expert founder clips.</w:t>
      </w:r>
    </w:p>
    <w:p>
      <w:pPr>
        <w:spacing w:after="80" w:line="288" w:lineRule="auto"/>
        <w:jc w:val="left"/>
      </w:pPr>
      <w:r>
        <w:rPr>
          <w:rFonts w:ascii="Calibri" w:hAnsi="Calibri"/>
          <w:b/>
          <w:i w:val="0"/>
          <w:color w:val="041C55"/>
          <w:sz w:val="30"/>
        </w:rPr>
        <w:t>Business Potential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Highest value as the ecosystem’s authority and conversion hub.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Can attract premium B2B clients if proof, trust, and strategic messaging become more concrete.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Should become the main case-study destination feeding leads into CHAMS, KSRTC, and Let’s Play Outdoors offers.</w:t>
      </w:r>
    </w:p>
    <w:p>
      <w:pPr>
        <w:spacing w:after="80" w:line="288" w:lineRule="auto"/>
        <w:jc w:val="left"/>
      </w:pPr>
      <w:r>
        <w:rPr>
          <w:rFonts w:ascii="Calibri" w:hAnsi="Calibri"/>
          <w:b/>
          <w:i w:val="0"/>
          <w:color w:val="041C55"/>
          <w:sz w:val="30"/>
        </w:rPr>
        <w:t>Priority Actions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Rebuild homepage above-the-fold with clearer offer segmentation, proof badges, and CTA logic.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Add Organization, LocalBusiness, Service, FAQ, and WebSite schema across priority templates.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Create better case-study, testimonial, and founder-thought-leadership modules.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Normalize canonical and host handling across www vs non-www.</w:t>
      </w:r>
    </w:p>
    <w:p>
      <w:pPr>
        <w:spacing w:after="80" w:line="288" w:lineRule="auto"/>
        <w:jc w:val="left"/>
      </w:pPr>
      <w:r>
        <w:rPr>
          <w:rFonts w:ascii="Calibri" w:hAnsi="Calibri"/>
          <w:b/>
          <w:i w:val="0"/>
          <w:color w:val="041C55"/>
          <w:sz w:val="30"/>
        </w:rPr>
        <w:t>Keyword / Topic Opportunities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branding agency in Kochi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marketing agency in Kerala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digital marketing agency in Dubai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advertising agency in Kerala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brand promotion agency in Kochi</w:t>
      </w:r>
    </w:p>
    <w:p>
      <w:pPr>
        <w:sectPr>
          <w:pgSz w:w="12240" w:h="15840"/>
          <w:pgMar w:top="1440" w:right="1440" w:bottom="1440" w:left="1440" w:header="706" w:footer="706" w:gutter="0"/>
          <w:cols w:space="720"/>
          <w:docGrid w:linePitch="360"/>
        </w:sectPr>
      </w:pPr>
    </w:p>
    <w:p>
      <w:pPr>
        <w:spacing w:after="120" w:line="288" w:lineRule="auto"/>
        <w:jc w:val="left"/>
      </w:pPr>
      <w:r>
        <w:rPr>
          <w:rFonts w:ascii="Calibri" w:hAnsi="Calibri"/>
          <w:b/>
          <w:i w:val="0"/>
          <w:color w:val="041C55"/>
          <w:sz w:val="36"/>
        </w:rPr>
        <w:t>6. KSRTC Bus Branding</w:t>
      </w:r>
    </w:p>
    <w:p>
      <w:pPr>
        <w:spacing w:after="160" w:line="288" w:lineRule="auto"/>
        <w:jc w:val="left"/>
      </w:pPr>
      <w:r>
        <w:rPr>
          <w:rFonts w:ascii="Calibri" w:hAnsi="Calibri"/>
          <w:b w:val="0"/>
          <w:i w:val="0"/>
          <w:color w:val="1E5CB3"/>
          <w:sz w:val="21"/>
        </w:rPr>
        <w:t>https://www.ksrtcbusbranding.com/</w:t>
      </w:r>
    </w:p>
    <w:p>
      <w:pPr>
        <w:spacing w:after="120" w:line="288" w:lineRule="auto"/>
        <w:jc w:val="left"/>
      </w:pPr>
      <w:r>
        <w:rPr>
          <w:rFonts w:ascii="Calibri" w:hAnsi="Calibri"/>
          <w:b/>
          <w:i w:val="0"/>
          <w:color w:val="617185"/>
          <w:sz w:val="22"/>
        </w:rPr>
        <w:t>Strategic role: Specialized niche acquisition property for transit-media and bus-branding intent.</w:t>
      </w:r>
    </w:p>
    <w:p>
      <w:pPr>
        <w:spacing w:after="200" w:line="288" w:lineRule="auto"/>
        <w:jc w:val="left"/>
      </w:pPr>
      <w:r>
        <w:rPr>
          <w:rFonts w:ascii="Calibri" w:hAnsi="Calibri"/>
          <w:b w:val="0"/>
          <w:i/>
          <w:color w:val="1F2937"/>
          <w:sz w:val="22"/>
        </w:rPr>
        <w:t>Commercially attractive niche site with clear offer visibility, but its technical hygiene and information architecture need significant strengthening.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394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srtc_retry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39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88" w:lineRule="auto"/>
        <w:jc w:val="left"/>
      </w:pPr>
      <w:r>
        <w:rPr>
          <w:rFonts w:ascii="Calibri" w:hAnsi="Calibri"/>
          <w:b/>
          <w:i w:val="0"/>
          <w:color w:val="041C55"/>
          <w:sz w:val="30"/>
        </w:rPr>
        <w:t>Strengths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The homepage communicates the offer clearly and quickly.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The site is focused on a specific niche with real purchase intent.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Gallery-led assets are useful trust builders when properly optimized.</w:t>
      </w:r>
    </w:p>
    <w:p>
      <w:pPr>
        <w:spacing w:after="80" w:line="288" w:lineRule="auto"/>
        <w:jc w:val="left"/>
      </w:pPr>
      <w:r>
        <w:rPr>
          <w:rFonts w:ascii="Calibri" w:hAnsi="Calibri"/>
          <w:b/>
          <w:i w:val="0"/>
          <w:color w:val="041C55"/>
          <w:sz w:val="30"/>
        </w:rPr>
        <w:t>UI / UX Review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The visual proposition is strong, but the site feels older and less polished than the opportunity deserves.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The first impression is product-clear, but conversion UX is not modernized enough for a high-value B2B enquiry journey.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There is room for stronger quote-request framing, inventory explanation, route coverage detail, and campaign process guidance.</w:t>
      </w:r>
    </w:p>
    <w:p>
      <w:pPr>
        <w:spacing w:after="80" w:line="288" w:lineRule="auto"/>
        <w:jc w:val="left"/>
      </w:pPr>
      <w:r>
        <w:rPr>
          <w:rFonts w:ascii="Calibri" w:hAnsi="Calibri"/>
          <w:b/>
          <w:i w:val="0"/>
          <w:color w:val="041C55"/>
          <w:sz w:val="30"/>
        </w:rPr>
        <w:t>Technical and Structural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032"/>
            <w:shd w:fill="EAF1FB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F74"/>
                <w:sz w:val="20"/>
              </w:rPr>
              <w:t>Observation</w:t>
            </w:r>
          </w:p>
        </w:tc>
        <w:tc>
          <w:tcPr>
            <w:tcW w:type="dxa" w:w="5040"/>
            <w:shd w:fill="EAF1FB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F74"/>
                <w:sz w:val="20"/>
              </w:rPr>
              <w:t>Why it matters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Homepage returned no H1 during review.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 missing H1 on the main page weakens topical clarity for search engines and screen readers.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Both `/` and `/index.php` were live and indexable with the same title and content.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This creates duplication risk and should be canonicalized or redirected.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No homepage JSON-LD schema was detected.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The site is missing key opportunities for Organization, Service, FAQ, VideoObject, and Breadcrumb schema.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`/admin/`, `/admin/uploads/`, and `/admin/uploads/gallery/` were publicly reachable.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This is a trust, SEO, and operational hygiene issue. Sensitive or irrelevant directories should not be publicly indexable.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Robots file appears template-generated.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Robots and indexing policy should be reviewed as part of a proper technical SEO cleanup.</w:t>
            </w:r>
          </w:p>
        </w:tc>
      </w:tr>
    </w:tbl>
    <w:p>
      <w:pPr>
        <w:spacing w:after="80" w:line="288" w:lineRule="auto"/>
        <w:jc w:val="left"/>
      </w:pPr>
      <w:r>
        <w:rPr>
          <w:rFonts w:ascii="Calibri" w:hAnsi="Calibri"/>
          <w:b/>
          <w:i w:val="0"/>
          <w:color w:val="041C55"/>
          <w:sz w:val="30"/>
        </w:rPr>
        <w:t>Sample Page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EAF1FB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F74"/>
                <w:sz w:val="20"/>
              </w:rPr>
              <w:t>Page sample</w:t>
            </w:r>
          </w:p>
        </w:tc>
        <w:tc>
          <w:tcPr>
            <w:tcW w:type="dxa" w:w="2880"/>
            <w:shd w:fill="EAF1FB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F74"/>
                <w:sz w:val="20"/>
              </w:rPr>
              <w:t>Observed title / signal</w:t>
            </w:r>
          </w:p>
        </w:tc>
        <w:tc>
          <w:tcPr>
            <w:tcW w:type="dxa" w:w="1584"/>
            <w:shd w:fill="EAF1FB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F74"/>
                <w:sz w:val="20"/>
              </w:rPr>
              <w:t>Evidence</w:t>
            </w:r>
          </w:p>
        </w:tc>
        <w:tc>
          <w:tcPr>
            <w:tcW w:type="dxa" w:w="2736"/>
            <w:shd w:fill="EAF1FB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F74"/>
                <w:sz w:val="20"/>
              </w:rPr>
              <w:t>Interpretation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Homepage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KSRTC Bus Branding | KSRTC Bus Advertising Agency in Kerala</w:t>
            </w:r>
          </w:p>
        </w:tc>
        <w:tc>
          <w:tcPr>
            <w:tcW w:type="dxa" w:w="1584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0 H1</w:t>
            </w:r>
          </w:p>
        </w:tc>
        <w:tc>
          <w:tcPr>
            <w:tcW w:type="dxa" w:w="2736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Important structural SEO issue on the main page.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About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KSRTC Advertising Agency Kerala | Bus Branding</w:t>
            </w:r>
          </w:p>
        </w:tc>
        <w:tc>
          <w:tcPr>
            <w:tcW w:type="dxa" w:w="1584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594 words</w:t>
            </w:r>
          </w:p>
        </w:tc>
        <w:tc>
          <w:tcPr>
            <w:tcW w:type="dxa" w:w="2736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Solid trust page, but could be modernized and strengthened with proof.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Advantages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Low Cost Bus Advertising | Ad On Bus Cost</w:t>
            </w:r>
          </w:p>
        </w:tc>
        <w:tc>
          <w:tcPr>
            <w:tcW w:type="dxa" w:w="1584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307 words</w:t>
            </w:r>
          </w:p>
        </w:tc>
        <w:tc>
          <w:tcPr>
            <w:tcW w:type="dxa" w:w="2736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Good commercial-intent page that can be expanded with FAQs and pricing logic.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Gallery pages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Volvo / Low Floor / KSRTC Gallery</w:t>
            </w:r>
          </w:p>
        </w:tc>
        <w:tc>
          <w:tcPr>
            <w:tcW w:type="dxa" w:w="1584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134 to 137 words</w:t>
            </w:r>
          </w:p>
        </w:tc>
        <w:tc>
          <w:tcPr>
            <w:tcW w:type="dxa" w:w="2736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Useful for trust, but image alt text, captions, and internal links should be stronger.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Video gallery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Transit Advertising Videos</w:t>
            </w:r>
          </w:p>
        </w:tc>
        <w:tc>
          <w:tcPr>
            <w:tcW w:type="dxa" w:w="1584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indexed snippet visible</w:t>
            </w:r>
          </w:p>
        </w:tc>
        <w:tc>
          <w:tcPr>
            <w:tcW w:type="dxa" w:w="2736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Can support richer SERP visibility if VideoObject schema is added.</w:t>
            </w:r>
          </w:p>
        </w:tc>
      </w:tr>
    </w:tbl>
    <w:p>
      <w:pPr>
        <w:spacing w:after="80" w:line="288" w:lineRule="auto"/>
        <w:jc w:val="left"/>
      </w:pPr>
      <w:r>
        <w:rPr>
          <w:rFonts w:ascii="Calibri" w:hAnsi="Calibri"/>
          <w:b/>
          <w:i w:val="0"/>
          <w:color w:val="041C55"/>
          <w:sz w:val="30"/>
        </w:rPr>
        <w:t>SEO Analysis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This site has niche-keyword relevance and can become a strong local-search performer for transit-media queries.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It needs better content depth on buying questions: cost, route coverage, ad sizes, booking process, timelines, creative support, and reporting.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Page duplication and public-directory exposure reduce technical quality.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Gallery and video assets can support richer search results if properly structured.</w:t>
      </w:r>
    </w:p>
    <w:p>
      <w:pPr>
        <w:spacing w:after="80" w:line="288" w:lineRule="auto"/>
        <w:jc w:val="left"/>
      </w:pPr>
      <w:r>
        <w:rPr>
          <w:rFonts w:ascii="Calibri" w:hAnsi="Calibri"/>
          <w:b/>
          <w:i w:val="0"/>
          <w:color w:val="041C55"/>
          <w:sz w:val="30"/>
        </w:rPr>
        <w:t>AEO Analysis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The site currently says what it offers, but not in a way that answer engines can reuse easily.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It should contain FAQ and explainer blocks such as: What is KSRTC bus branding, how much does it cost, where are the routes, what is the campaign duration, what creatives work best, and how to measure ROI.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This site is an ideal candidate for concise commercial-answer content because the niche is narrow and buyer questions are predictable.</w:t>
      </w:r>
    </w:p>
    <w:p>
      <w:pPr>
        <w:spacing w:after="80" w:line="288" w:lineRule="auto"/>
        <w:jc w:val="left"/>
      </w:pPr>
      <w:r>
        <w:rPr>
          <w:rFonts w:ascii="Calibri" w:hAnsi="Calibri"/>
          <w:b/>
          <w:i w:val="0"/>
          <w:color w:val="041C55"/>
          <w:sz w:val="30"/>
        </w:rPr>
        <w:t>SMO Analysis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The business has visual media assets that should perform well on Instagram, YouTube Shorts, LinkedIn, and WhatsApp circulation.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Needs more campaign stories, route visibility clips, mockup-to-live transformations, and client success explanations.</w:t>
      </w:r>
    </w:p>
    <w:p>
      <w:pPr>
        <w:spacing w:after="80" w:line="288" w:lineRule="auto"/>
        <w:jc w:val="left"/>
      </w:pPr>
      <w:r>
        <w:rPr>
          <w:rFonts w:ascii="Calibri" w:hAnsi="Calibri"/>
          <w:b/>
          <w:i w:val="0"/>
          <w:color w:val="041C55"/>
          <w:sz w:val="30"/>
        </w:rPr>
        <w:t>Business Potential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Very strong short-term lead potential because the offer is specific and commercially meaningful.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With stronger conversion paths and page trust, this site can become a consistent niche lead source.</w:t>
      </w:r>
    </w:p>
    <w:p>
      <w:pPr>
        <w:spacing w:after="80" w:line="288" w:lineRule="auto"/>
        <w:jc w:val="left"/>
      </w:pPr>
      <w:r>
        <w:rPr>
          <w:rFonts w:ascii="Calibri" w:hAnsi="Calibri"/>
          <w:b/>
          <w:i w:val="0"/>
          <w:color w:val="041C55"/>
          <w:sz w:val="30"/>
        </w:rPr>
        <w:t>Priority Actions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Fix homepage H1 and duplication between `/` and `/index.php`.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Review and secure public admin/upload paths.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Add Service, FAQ, Organization, Breadcrumb, and VideoObject schema.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Create commercial landing pages for pricing, route coverage, and campaign process.</w:t>
      </w:r>
    </w:p>
    <w:p>
      <w:pPr>
        <w:spacing w:after="80" w:line="288" w:lineRule="auto"/>
        <w:jc w:val="left"/>
      </w:pPr>
      <w:r>
        <w:rPr>
          <w:rFonts w:ascii="Calibri" w:hAnsi="Calibri"/>
          <w:b/>
          <w:i w:val="0"/>
          <w:color w:val="041C55"/>
          <w:sz w:val="30"/>
        </w:rPr>
        <w:t>Keyword / Topic Opportunities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KSRTC bus branding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bus advertising agency in Kerala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transit advertising Kerala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bus branding cost Kerala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Volvo bus advertising Kerala</w:t>
      </w:r>
    </w:p>
    <w:p>
      <w:pPr>
        <w:sectPr>
          <w:pgSz w:w="12240" w:h="15840"/>
          <w:pgMar w:top="1440" w:right="1440" w:bottom="1440" w:left="1440" w:header="706" w:footer="706" w:gutter="0"/>
          <w:cols w:space="720"/>
          <w:docGrid w:linePitch="360"/>
        </w:sectPr>
      </w:pPr>
    </w:p>
    <w:p>
      <w:pPr>
        <w:spacing w:after="120" w:line="288" w:lineRule="auto"/>
        <w:jc w:val="left"/>
      </w:pPr>
      <w:r>
        <w:rPr>
          <w:rFonts w:ascii="Calibri" w:hAnsi="Calibri"/>
          <w:b/>
          <w:i w:val="0"/>
          <w:color w:val="041C55"/>
          <w:sz w:val="36"/>
        </w:rPr>
        <w:t>7. Let's Play Outdoors</w:t>
      </w:r>
    </w:p>
    <w:p>
      <w:pPr>
        <w:spacing w:after="160" w:line="288" w:lineRule="auto"/>
        <w:jc w:val="left"/>
      </w:pPr>
      <w:r>
        <w:rPr>
          <w:rFonts w:ascii="Calibri" w:hAnsi="Calibri"/>
          <w:b w:val="0"/>
          <w:i w:val="0"/>
          <w:color w:val="1E5CB3"/>
          <w:sz w:val="21"/>
        </w:rPr>
        <w:t>https://letsplayoutdoors.in/</w:t>
      </w:r>
    </w:p>
    <w:p>
      <w:pPr>
        <w:spacing w:after="120" w:line="288" w:lineRule="auto"/>
        <w:jc w:val="left"/>
      </w:pPr>
      <w:r>
        <w:rPr>
          <w:rFonts w:ascii="Calibri" w:hAnsi="Calibri"/>
          <w:b/>
          <w:i w:val="0"/>
          <w:color w:val="617185"/>
          <w:sz w:val="22"/>
        </w:rPr>
        <w:t>Strategic role: Marketplace-scale lead engine and inventory discovery platform for OOH/DOOH products.</w:t>
      </w:r>
    </w:p>
    <w:p>
      <w:pPr>
        <w:spacing w:after="200" w:line="288" w:lineRule="auto"/>
        <w:jc w:val="left"/>
      </w:pPr>
      <w:r>
        <w:rPr>
          <w:rFonts w:ascii="Calibri" w:hAnsi="Calibri"/>
          <w:b w:val="0"/>
          <w:i/>
          <w:color w:val="1F2937"/>
          <w:sz w:val="22"/>
        </w:rPr>
        <w:t>The strongest long-term growth asset in the group, with real inventory-led SEO potential, but it needs cleaner index discipline and better landing-page architecture.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394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po_retry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39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88" w:lineRule="auto"/>
        <w:jc w:val="left"/>
      </w:pPr>
      <w:r>
        <w:rPr>
          <w:rFonts w:ascii="Calibri" w:hAnsi="Calibri"/>
          <w:b/>
          <w:i w:val="0"/>
          <w:color w:val="041C55"/>
          <w:sz w:val="30"/>
        </w:rPr>
        <w:t>Strengths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The search-first marketplace concept is commercially strong and scalable.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Homepage intent is clear and the platform is differentiated from a normal agency site.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Open Graph setup is stronger here than on the other reviewed sites.</w:t>
      </w:r>
    </w:p>
    <w:p>
      <w:pPr>
        <w:spacing w:after="80" w:line="288" w:lineRule="auto"/>
        <w:jc w:val="left"/>
      </w:pPr>
      <w:r>
        <w:rPr>
          <w:rFonts w:ascii="Calibri" w:hAnsi="Calibri"/>
          <w:b/>
          <w:i w:val="0"/>
          <w:color w:val="041C55"/>
          <w:sz w:val="30"/>
        </w:rPr>
        <w:t>UI / UX Review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The homepage communicates an online-booking proposition effectively.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The search interface is useful, but the page still feels broad and somewhat directory-like.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It needs stronger category access, trust modules, featured collections, and conversion framing to reduce decision friction.</w:t>
      </w:r>
    </w:p>
    <w:p>
      <w:pPr>
        <w:spacing w:after="80" w:line="288" w:lineRule="auto"/>
        <w:jc w:val="left"/>
      </w:pPr>
      <w:r>
        <w:rPr>
          <w:rFonts w:ascii="Calibri" w:hAnsi="Calibri"/>
          <w:b/>
          <w:i w:val="0"/>
          <w:color w:val="041C55"/>
          <w:sz w:val="30"/>
        </w:rPr>
        <w:t>Technical and Structural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032"/>
            <w:shd w:fill="EAF1FB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F74"/>
                <w:sz w:val="20"/>
              </w:rPr>
              <w:t>Observation</w:t>
            </w:r>
          </w:p>
        </w:tc>
        <w:tc>
          <w:tcPr>
            <w:tcW w:type="dxa" w:w="5040"/>
            <w:shd w:fill="EAF1FB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F74"/>
                <w:sz w:val="20"/>
              </w:rPr>
              <w:t>Why it matters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Homepage canonical points to `/home` rather than the root URL.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Canonical setup should be reviewed so the preferred public URL structure is consistent.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Contact page returned 0 detected H1s and only ~79 words.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Important utility pages need stronger content and proper structural headings.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Blog listing page returned 0 H1s.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Blog index pages should still carry proper structural signals.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FAQ page returned 0 H1s.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 core answer-engine page should have explicit heading structure.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At least two sample URLs from search/sitemap review returned empty metadata or zero-word-like output.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Potential thin/empty pages should be repaired, redirected, or removed from indexation.</w:t>
            </w:r>
          </w:p>
        </w:tc>
      </w:tr>
    </w:tbl>
    <w:p>
      <w:pPr>
        <w:spacing w:after="80" w:line="288" w:lineRule="auto"/>
        <w:jc w:val="left"/>
      </w:pPr>
      <w:r>
        <w:rPr>
          <w:rFonts w:ascii="Calibri" w:hAnsi="Calibri"/>
          <w:b/>
          <w:i w:val="0"/>
          <w:color w:val="041C55"/>
          <w:sz w:val="30"/>
        </w:rPr>
        <w:t>Sample Page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EAF1FB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F74"/>
                <w:sz w:val="20"/>
              </w:rPr>
              <w:t>Page sample</w:t>
            </w:r>
          </w:p>
        </w:tc>
        <w:tc>
          <w:tcPr>
            <w:tcW w:type="dxa" w:w="2880"/>
            <w:shd w:fill="EAF1FB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F74"/>
                <w:sz w:val="20"/>
              </w:rPr>
              <w:t>Observed title / signal</w:t>
            </w:r>
          </w:p>
        </w:tc>
        <w:tc>
          <w:tcPr>
            <w:tcW w:type="dxa" w:w="1584"/>
            <w:shd w:fill="EAF1FB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F74"/>
                <w:sz w:val="20"/>
              </w:rPr>
              <w:t>Evidence</w:t>
            </w:r>
          </w:p>
        </w:tc>
        <w:tc>
          <w:tcPr>
            <w:tcW w:type="dxa" w:w="2736"/>
            <w:shd w:fill="EAF1FB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F74"/>
                <w:sz w:val="20"/>
              </w:rPr>
              <w:t>Interpretation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Homepage /home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Outdoor Advertising Agencies | Hoarding Companies | Kochi, Kerala</w:t>
            </w:r>
          </w:p>
        </w:tc>
        <w:tc>
          <w:tcPr>
            <w:tcW w:type="dxa" w:w="1584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785 words</w:t>
            </w:r>
          </w:p>
        </w:tc>
        <w:tc>
          <w:tcPr>
            <w:tcW w:type="dxa" w:w="2736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Healthy core page, but category entry and trust hierarchy can improve.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About us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About Us - Outdoor Advertising Agencies</w:t>
            </w:r>
          </w:p>
        </w:tc>
        <w:tc>
          <w:tcPr>
            <w:tcW w:type="dxa" w:w="1584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search result visible</w:t>
            </w:r>
          </w:p>
        </w:tc>
        <w:tc>
          <w:tcPr>
            <w:tcW w:type="dxa" w:w="2736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Good positioning page and worth expanding for entity clarity.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Blog listing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Blog | Lets play outdoors</w:t>
            </w:r>
          </w:p>
        </w:tc>
        <w:tc>
          <w:tcPr>
            <w:tcW w:type="dxa" w:w="1584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208 words, 0 H1</w:t>
            </w:r>
          </w:p>
        </w:tc>
        <w:tc>
          <w:tcPr>
            <w:tcW w:type="dxa" w:w="2736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Index page needs structural cleanup.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FAQ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FAQ</w:t>
            </w:r>
          </w:p>
        </w:tc>
        <w:tc>
          <w:tcPr>
            <w:tcW w:type="dxa" w:w="1584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519 words, 0 H1</w:t>
            </w:r>
          </w:p>
        </w:tc>
        <w:tc>
          <w:tcPr>
            <w:tcW w:type="dxa" w:w="2736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Good foundation for AEO if restructured and schematized.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OOH article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Walking Billboards – How It Can Change Your Advertising Game</w:t>
            </w:r>
          </w:p>
        </w:tc>
        <w:tc>
          <w:tcPr>
            <w:tcW w:type="dxa" w:w="1584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743 words</w:t>
            </w:r>
          </w:p>
        </w:tc>
        <w:tc>
          <w:tcPr>
            <w:tcW w:type="dxa" w:w="2736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Useful content pattern for long-tail SEO.</w:t>
            </w:r>
          </w:p>
        </w:tc>
      </w:tr>
    </w:tbl>
    <w:p>
      <w:pPr>
        <w:spacing w:after="80" w:line="288" w:lineRule="auto"/>
        <w:jc w:val="left"/>
      </w:pPr>
      <w:r>
        <w:rPr>
          <w:rFonts w:ascii="Calibri" w:hAnsi="Calibri"/>
          <w:b/>
          <w:i w:val="0"/>
          <w:color w:val="041C55"/>
          <w:sz w:val="30"/>
        </w:rPr>
        <w:t>SEO Analysis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This domain has the biggest programmatic and category-SEO upside of the group.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Its sitemap footprint is large enough to support a serious content and category strategy.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Index quality must be tightened so empty or broken pages do not dilute the site.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City pages, format pages, product pages, and pricing-guidance pages can create durable search traffic.</w:t>
      </w:r>
    </w:p>
    <w:p>
      <w:pPr>
        <w:spacing w:after="80" w:line="288" w:lineRule="auto"/>
        <w:jc w:val="left"/>
      </w:pPr>
      <w:r>
        <w:rPr>
          <w:rFonts w:ascii="Calibri" w:hAnsi="Calibri"/>
          <w:b/>
          <w:i w:val="0"/>
          <w:color w:val="041C55"/>
          <w:sz w:val="30"/>
        </w:rPr>
        <w:t>AEO Analysis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The domain is well-suited to answer-intent content because buyers often ask repeated questions about OOH formats, city availability, costs, lead times, and suitability by objective.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FAQ exists, which is a positive sign, but it should be restructured into explicit question-answer modules and enhanced with FAQ schema.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Comparison pages such as billboard vs bus branding vs DOOH vs roadshow vehicle can perform well for AI summaries and commercial search.</w:t>
      </w:r>
    </w:p>
    <w:p>
      <w:pPr>
        <w:spacing w:after="80" w:line="288" w:lineRule="auto"/>
        <w:jc w:val="left"/>
      </w:pPr>
      <w:r>
        <w:rPr>
          <w:rFonts w:ascii="Calibri" w:hAnsi="Calibri"/>
          <w:b/>
          <w:i w:val="0"/>
          <w:color w:val="041C55"/>
          <w:sz w:val="30"/>
        </w:rPr>
        <w:t>SMO Analysis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This brand is inherently visual and can generate strong social assets from inventory highlights and city/location-based showcases.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Social content should send traffic to themed landing pages rather than only to the homepage.</w:t>
      </w:r>
    </w:p>
    <w:p>
      <w:pPr>
        <w:spacing w:after="80" w:line="288" w:lineRule="auto"/>
        <w:jc w:val="left"/>
      </w:pPr>
      <w:r>
        <w:rPr>
          <w:rFonts w:ascii="Calibri" w:hAnsi="Calibri"/>
          <w:b/>
          <w:i w:val="0"/>
          <w:color w:val="041C55"/>
          <w:sz w:val="30"/>
        </w:rPr>
        <w:t>Business Potential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Highest long-term traffic and scale potential in the ecosystem.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Can become the top-of-funnel engine for both direct bookings and assisted-sales leads.</w:t>
      </w:r>
    </w:p>
    <w:p>
      <w:pPr>
        <w:spacing w:after="80" w:line="288" w:lineRule="auto"/>
        <w:jc w:val="left"/>
      </w:pPr>
      <w:r>
        <w:rPr>
          <w:rFonts w:ascii="Calibri" w:hAnsi="Calibri"/>
          <w:b/>
          <w:i w:val="0"/>
          <w:color w:val="041C55"/>
          <w:sz w:val="30"/>
        </w:rPr>
        <w:t>Priority Actions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Fix index quality on empty or thin pages.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Create stronger category, city, and format landing pages.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Restructure FAQ and buying guides for AEO.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Improve contact, blog, and FAQ template H1 hierarchy.</w:t>
      </w:r>
    </w:p>
    <w:p>
      <w:pPr>
        <w:spacing w:after="80" w:line="288" w:lineRule="auto"/>
        <w:jc w:val="left"/>
      </w:pPr>
      <w:r>
        <w:rPr>
          <w:rFonts w:ascii="Calibri" w:hAnsi="Calibri"/>
          <w:b/>
          <w:i w:val="0"/>
          <w:color w:val="041C55"/>
          <w:sz w:val="30"/>
        </w:rPr>
        <w:t>Keyword / Topic Opportunities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outdoor advertising in Kerala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OOH advertising marketplace India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billboard advertising Kerala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bus branding Kerala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DOOH advertising India</w:t>
      </w:r>
    </w:p>
    <w:p>
      <w:pPr>
        <w:sectPr>
          <w:pgSz w:w="12240" w:h="15840"/>
          <w:pgMar w:top="1440" w:right="1440" w:bottom="1440" w:left="1440" w:header="706" w:footer="706" w:gutter="0"/>
          <w:cols w:space="720"/>
          <w:docGrid w:linePitch="360"/>
        </w:sectPr>
      </w:pPr>
    </w:p>
    <w:p>
      <w:pPr>
        <w:spacing w:after="120" w:line="288" w:lineRule="auto"/>
        <w:jc w:val="left"/>
      </w:pPr>
      <w:r>
        <w:rPr>
          <w:rFonts w:ascii="Calibri" w:hAnsi="Calibri"/>
          <w:b/>
          <w:i w:val="0"/>
          <w:color w:val="041C55"/>
          <w:sz w:val="36"/>
        </w:rPr>
        <w:t>8. Misbah Salam</w:t>
      </w:r>
    </w:p>
    <w:p>
      <w:pPr>
        <w:spacing w:after="160" w:line="288" w:lineRule="auto"/>
        <w:jc w:val="left"/>
      </w:pPr>
      <w:r>
        <w:rPr>
          <w:rFonts w:ascii="Calibri" w:hAnsi="Calibri"/>
          <w:b w:val="0"/>
          <w:i w:val="0"/>
          <w:color w:val="1E5CB3"/>
          <w:sz w:val="21"/>
        </w:rPr>
        <w:t>https://misbahsalam.com/</w:t>
      </w:r>
    </w:p>
    <w:p>
      <w:pPr>
        <w:spacing w:after="120" w:line="288" w:lineRule="auto"/>
        <w:jc w:val="left"/>
      </w:pPr>
      <w:r>
        <w:rPr>
          <w:rFonts w:ascii="Calibri" w:hAnsi="Calibri"/>
          <w:b/>
          <w:i w:val="0"/>
          <w:color w:val="617185"/>
          <w:sz w:val="22"/>
        </w:rPr>
        <w:t>Strategic role: Founder-led authority layer that can improve trust, thought leadership, and entity relevance for the wider group.</w:t>
      </w:r>
    </w:p>
    <w:p>
      <w:pPr>
        <w:spacing w:after="200" w:line="288" w:lineRule="auto"/>
        <w:jc w:val="left"/>
      </w:pPr>
      <w:r>
        <w:rPr>
          <w:rFonts w:ascii="Calibri" w:hAnsi="Calibri"/>
          <w:b w:val="0"/>
          <w:i/>
          <w:color w:val="1F2937"/>
          <w:sz w:val="22"/>
        </w:rPr>
        <w:t>Strong personal-brand asset with high authority upside, but it needs content discipline, better metadata differentiation, and clearer consulting-package conversion design.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3949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bah_retry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39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88" w:lineRule="auto"/>
        <w:jc w:val="left"/>
      </w:pPr>
      <w:r>
        <w:rPr>
          <w:rFonts w:ascii="Calibri" w:hAnsi="Calibri"/>
          <w:b/>
          <w:i w:val="0"/>
          <w:color w:val="041C55"/>
          <w:sz w:val="30"/>
        </w:rPr>
        <w:t>Strengths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Visually premium and personality-led.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Founder expertise gives the ecosystem a human trust anchor.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Blog-led thought leadership can support both direct consulting and halo-brand visibility.</w:t>
      </w:r>
    </w:p>
    <w:p>
      <w:pPr>
        <w:spacing w:after="80" w:line="288" w:lineRule="auto"/>
        <w:jc w:val="left"/>
      </w:pPr>
      <w:r>
        <w:rPr>
          <w:rFonts w:ascii="Calibri" w:hAnsi="Calibri"/>
          <w:b/>
          <w:i w:val="0"/>
          <w:color w:val="041C55"/>
          <w:sz w:val="30"/>
        </w:rPr>
        <w:t>UI / UX Review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The homepage look is premium, but text formatting and spacing issues reduce perceived polish.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The offer architecture is not yet clear enough for consulting-package conversion.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There should be clearer service pillars, speaking/consulting positioning, and proof-led pathways.</w:t>
      </w:r>
    </w:p>
    <w:p>
      <w:pPr>
        <w:spacing w:after="80" w:line="288" w:lineRule="auto"/>
        <w:jc w:val="left"/>
      </w:pPr>
      <w:r>
        <w:rPr>
          <w:rFonts w:ascii="Calibri" w:hAnsi="Calibri"/>
          <w:b/>
          <w:i w:val="0"/>
          <w:color w:val="041C55"/>
          <w:sz w:val="30"/>
        </w:rPr>
        <w:t>Technical and Structural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032"/>
            <w:shd w:fill="EAF1FB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F74"/>
                <w:sz w:val="20"/>
              </w:rPr>
              <w:t>Observation</w:t>
            </w:r>
          </w:p>
        </w:tc>
        <w:tc>
          <w:tcPr>
            <w:tcW w:type="dxa" w:w="5040"/>
            <w:shd w:fill="EAF1FB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F74"/>
                <w:sz w:val="20"/>
              </w:rPr>
              <w:t>Why it matters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Homepage had no visible Open Graph title/description/image in the metadata review.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Social share previews are underpowered.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No homepage JSON-LD schema was detected.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Missing opportunities for Person, Organization, Article, Breadcrumb, FAQ, and WebSite schema.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Service page returned 0 detected H1s.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Service pages need stronger heading hierarchy.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Blog listing page shared the same generic title pattern as the service page.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Metadata differentiation across page types is weak and should be improved.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Search snippets visibly revealed awkward spacing and acrostic-style formatting on the homepage biography block.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Copy presentation and page output need editorial tightening for credibility.</w:t>
            </w:r>
          </w:p>
        </w:tc>
      </w:tr>
    </w:tbl>
    <w:p>
      <w:pPr>
        <w:spacing w:after="80" w:line="288" w:lineRule="auto"/>
        <w:jc w:val="left"/>
      </w:pPr>
      <w:r>
        <w:rPr>
          <w:rFonts w:ascii="Calibri" w:hAnsi="Calibri"/>
          <w:b/>
          <w:i w:val="0"/>
          <w:color w:val="041C55"/>
          <w:sz w:val="30"/>
        </w:rPr>
        <w:t>Sample Page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EAF1FB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F74"/>
                <w:sz w:val="20"/>
              </w:rPr>
              <w:t>Page sample</w:t>
            </w:r>
          </w:p>
        </w:tc>
        <w:tc>
          <w:tcPr>
            <w:tcW w:type="dxa" w:w="2880"/>
            <w:shd w:fill="EAF1FB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F74"/>
                <w:sz w:val="20"/>
              </w:rPr>
              <w:t>Observed title / signal</w:t>
            </w:r>
          </w:p>
        </w:tc>
        <w:tc>
          <w:tcPr>
            <w:tcW w:type="dxa" w:w="1584"/>
            <w:shd w:fill="EAF1FB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F74"/>
                <w:sz w:val="20"/>
              </w:rPr>
              <w:t>Evidence</w:t>
            </w:r>
          </w:p>
        </w:tc>
        <w:tc>
          <w:tcPr>
            <w:tcW w:type="dxa" w:w="2736"/>
            <w:shd w:fill="EAF1FB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F74"/>
                <w:sz w:val="20"/>
              </w:rPr>
              <w:t>Interpretation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Homepage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Misbah Salam: Strategic Marketing Expert and Branding Specialist...</w:t>
            </w:r>
          </w:p>
        </w:tc>
        <w:tc>
          <w:tcPr>
            <w:tcW w:type="dxa" w:w="1584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 H1</w:t>
            </w:r>
          </w:p>
        </w:tc>
        <w:tc>
          <w:tcPr>
            <w:tcW w:type="dxa" w:w="2736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Strong main entity, but formatting quality needs improvement.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Service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Misbah Salam: Marketing Specialist, Branding, Ads, Strategy...</w:t>
            </w:r>
          </w:p>
        </w:tc>
        <w:tc>
          <w:tcPr>
            <w:tcW w:type="dxa" w:w="1584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0 H1</w:t>
            </w:r>
          </w:p>
        </w:tc>
        <w:tc>
          <w:tcPr>
            <w:tcW w:type="dxa" w:w="2736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Page title too generic and likely reused across multiple pages.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Blog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Misbah Salam: Marketing Specialist, Branding, Ads, Strategy...</w:t>
            </w:r>
          </w:p>
        </w:tc>
        <w:tc>
          <w:tcPr>
            <w:tcW w:type="dxa" w:w="1584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0 H1</w:t>
            </w:r>
          </w:p>
        </w:tc>
        <w:tc>
          <w:tcPr>
            <w:tcW w:type="dxa" w:w="2736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Blog index should not share generic metadata with service pages.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Role of a Brand Marketing Specialist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Indexed article snippet visible</w:t>
            </w:r>
          </w:p>
        </w:tc>
        <w:tc>
          <w:tcPr>
            <w:tcW w:type="dxa" w:w="1584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Published ~5 months ago</w:t>
            </w:r>
          </w:p>
        </w:tc>
        <w:tc>
          <w:tcPr>
            <w:tcW w:type="dxa" w:w="2736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Good authority-content direction that can be expanded into clusters.</w:t>
            </w:r>
          </w:p>
        </w:tc>
      </w:tr>
    </w:tbl>
    <w:p>
      <w:pPr>
        <w:spacing w:after="80" w:line="288" w:lineRule="auto"/>
        <w:jc w:val="left"/>
      </w:pPr>
      <w:r>
        <w:rPr>
          <w:rFonts w:ascii="Calibri" w:hAnsi="Calibri"/>
          <w:b/>
          <w:i w:val="0"/>
          <w:color w:val="041C55"/>
          <w:sz w:val="30"/>
        </w:rPr>
        <w:t>SEO Analysis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The site has real thought-leadership potential, especially around brand strategy, consulting, startup guidance, and leadership positioning.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Metadata differentiation is weak on important templates.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The site should build topic clusters, not just isolated blog posts.</w:t>
      </w:r>
    </w:p>
    <w:p>
      <w:pPr>
        <w:spacing w:after="80" w:line="288" w:lineRule="auto"/>
        <w:jc w:val="left"/>
      </w:pPr>
      <w:r>
        <w:rPr>
          <w:rFonts w:ascii="Calibri" w:hAnsi="Calibri"/>
          <w:b/>
          <w:i w:val="0"/>
          <w:color w:val="041C55"/>
          <w:sz w:val="30"/>
        </w:rPr>
        <w:t>AEO Analysis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This is the best candidate in the ecosystem for expert-answer content, glossary-style explainers, and founder insights.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AEO growth can come from questions like what a brand strategist does, when a business needs rebranding, how to build brand positioning, and how marketing differs across B2B vs B2C.</w:t>
      </w:r>
    </w:p>
    <w:p>
      <w:pPr>
        <w:spacing w:after="80" w:line="288" w:lineRule="auto"/>
        <w:jc w:val="left"/>
      </w:pPr>
      <w:r>
        <w:rPr>
          <w:rFonts w:ascii="Calibri" w:hAnsi="Calibri"/>
          <w:b/>
          <w:i w:val="0"/>
          <w:color w:val="041C55"/>
          <w:sz w:val="30"/>
        </w:rPr>
        <w:t>SMO Analysis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Ideal for LinkedIn-first authority, then repurposed to Shorts, Reels, and quote graphics.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Needs stronger clip-to-site routing and recurring editorial themes.</w:t>
      </w:r>
    </w:p>
    <w:p>
      <w:pPr>
        <w:spacing w:after="80" w:line="288" w:lineRule="auto"/>
        <w:jc w:val="left"/>
      </w:pPr>
      <w:r>
        <w:rPr>
          <w:rFonts w:ascii="Calibri" w:hAnsi="Calibri"/>
          <w:b/>
          <w:i w:val="0"/>
          <w:color w:val="041C55"/>
          <w:sz w:val="30"/>
        </w:rPr>
        <w:t>Business Potential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Can materially improve trust transfer to all other websites in the ecosystem.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Can also become a standalone consulting and speaking lead engine if packaging improves.</w:t>
      </w:r>
    </w:p>
    <w:p>
      <w:pPr>
        <w:spacing w:after="80" w:line="288" w:lineRule="auto"/>
        <w:jc w:val="left"/>
      </w:pPr>
      <w:r>
        <w:rPr>
          <w:rFonts w:ascii="Calibri" w:hAnsi="Calibri"/>
          <w:b/>
          <w:i w:val="0"/>
          <w:color w:val="041C55"/>
          <w:sz w:val="30"/>
        </w:rPr>
        <w:t>Priority Actions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Fix metadata differentiation and heading hierarchy across page templates.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Rewrite and polish homepage/service copy for premium credibility.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Build founder-led authority pages, consulting packages, and expert FAQs.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Add Person, Article, FAQ, and Organization schema.</w:t>
      </w:r>
    </w:p>
    <w:p>
      <w:pPr>
        <w:spacing w:after="80" w:line="288" w:lineRule="auto"/>
        <w:jc w:val="left"/>
      </w:pPr>
      <w:r>
        <w:rPr>
          <w:rFonts w:ascii="Calibri" w:hAnsi="Calibri"/>
          <w:b/>
          <w:i w:val="0"/>
          <w:color w:val="041C55"/>
          <w:sz w:val="30"/>
        </w:rPr>
        <w:t>Keyword / Topic Opportunities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brand strategist in Kerala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marketing consultant in Kochi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business strategist Kerala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brand consultant for startups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marketing strategy consultant India</w:t>
      </w:r>
    </w:p>
    <w:p>
      <w:pPr>
        <w:sectPr>
          <w:pgSz w:w="12240" w:h="15840"/>
          <w:pgMar w:top="1440" w:right="1440" w:bottom="1440" w:left="1440" w:header="706" w:footer="706" w:gutter="0"/>
          <w:cols w:space="720"/>
          <w:docGrid w:linePitch="360"/>
        </w:sectPr>
      </w:pPr>
    </w:p>
    <w:p>
      <w:pPr>
        <w:spacing w:after="120" w:line="288" w:lineRule="auto"/>
        <w:jc w:val="left"/>
      </w:pPr>
      <w:r>
        <w:rPr>
          <w:rFonts w:ascii="Calibri" w:hAnsi="Calibri"/>
          <w:b/>
          <w:i w:val="0"/>
          <w:color w:val="041C55"/>
          <w:sz w:val="36"/>
        </w:rPr>
        <w:t>9. Cross-Site Technical Issues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Open Graph coverage is incomplete or missing on several reviewed sites, weakening social share CTR and message control.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Structured data usage is inconsistent and generally underdeveloped across the ecosystem.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Important pages on KSRTC, Let’s Play Outdoors, and Misbah Salam showed missing H1s during sampling.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KSRTC has both `/` and `/index.php` live, indicating canonical/duplication cleanup is needed.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Let’s Play Outdoors showed evidence of thin or empty indexed URLs, which can dilute search quality if not cleaned.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Misbah Salam has weak metadata differentiation across page types.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KSRTC public admin/upload path accessibility should be reviewed immediately from both SEO and operational trust standpoints.</w:t>
      </w:r>
    </w:p>
    <w:p>
      <w:pPr>
        <w:spacing w:after="120" w:line="288" w:lineRule="auto"/>
        <w:jc w:val="left"/>
      </w:pPr>
      <w:r>
        <w:rPr>
          <w:rFonts w:ascii="Calibri" w:hAnsi="Calibri"/>
          <w:b/>
          <w:i w:val="0"/>
          <w:color w:val="041C55"/>
          <w:sz w:val="36"/>
        </w:rPr>
        <w:t>10. Content Architecture Recommendations</w:t>
      </w:r>
    </w:p>
    <w:p>
      <w:pPr>
        <w:spacing w:after="80" w:line="288" w:lineRule="auto"/>
        <w:jc w:val="left"/>
      </w:pPr>
      <w:r>
        <w:rPr>
          <w:rFonts w:ascii="Calibri" w:hAnsi="Calibri"/>
          <w:b/>
          <w:i w:val="0"/>
          <w:color w:val="1F2937"/>
          <w:sz w:val="22"/>
        </w:rPr>
        <w:t>Recommended content model by domain: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AF1FB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F74"/>
                <w:sz w:val="20"/>
              </w:rPr>
              <w:t>Site</w:t>
            </w:r>
          </w:p>
        </w:tc>
        <w:tc>
          <w:tcPr>
            <w:tcW w:type="dxa" w:w="3120"/>
            <w:shd w:fill="EAF1FB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F74"/>
                <w:sz w:val="20"/>
              </w:rPr>
              <w:t>Content priority</w:t>
            </w:r>
          </w:p>
        </w:tc>
        <w:tc>
          <w:tcPr>
            <w:tcW w:type="dxa" w:w="3120"/>
            <w:shd w:fill="EAF1FB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F74"/>
                <w:sz w:val="20"/>
              </w:rPr>
              <w:t>Primary purpose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CHAMS Global</w:t>
            </w:r>
          </w:p>
        </w:tc>
        <w:tc>
          <w:tcPr>
            <w:tcW w:type="dxa" w:w="312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Service pages, case studies, founder insights, proof pages</w:t>
            </w:r>
          </w:p>
        </w:tc>
        <w:tc>
          <w:tcPr>
            <w:tcW w:type="dxa" w:w="312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Authority and conversion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KSRTC Bus Branding</w:t>
            </w:r>
          </w:p>
        </w:tc>
        <w:tc>
          <w:tcPr>
            <w:tcW w:type="dxa" w:w="312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Buying guides, route coverage pages, FAQ, pricing explainers, campaign showcases</w:t>
            </w:r>
          </w:p>
        </w:tc>
        <w:tc>
          <w:tcPr>
            <w:tcW w:type="dxa" w:w="312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High-intent conversion capture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Let's Play Outdoors</w:t>
            </w:r>
          </w:p>
        </w:tc>
        <w:tc>
          <w:tcPr>
            <w:tcW w:type="dxa" w:w="312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Category pages, city pages, format pages, comparisons, FAQs, inventory explainers</w:t>
            </w:r>
          </w:p>
        </w:tc>
        <w:tc>
          <w:tcPr>
            <w:tcW w:type="dxa" w:w="312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Scalable organic acquisition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Misbah Salam</w:t>
            </w:r>
          </w:p>
        </w:tc>
        <w:tc>
          <w:tcPr>
            <w:tcW w:type="dxa" w:w="312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Expert articles, founder FAQs, consulting package pages, interviews, opinion essays</w:t>
            </w:r>
          </w:p>
        </w:tc>
        <w:tc>
          <w:tcPr>
            <w:tcW w:type="dxa" w:w="312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Entity authority and trust transfer</w:t>
            </w:r>
          </w:p>
        </w:tc>
      </w:tr>
    </w:tbl>
    <w:p>
      <w:pPr>
        <w:spacing w:after="80" w:line="288" w:lineRule="auto"/>
        <w:jc w:val="left"/>
      </w:pPr>
      <w:r>
        <w:rPr>
          <w:rFonts w:ascii="Calibri" w:hAnsi="Calibri"/>
          <w:b/>
          <w:i w:val="0"/>
          <w:color w:val="1F2937"/>
          <w:sz w:val="22"/>
        </w:rPr>
        <w:t>Suggested cluster themes: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Agency selection: how to choose a branding or marketing partner.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OOH buying education: bus branding, billboards, DOOH, roadshow vehicles, and retail activations.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Commercial intent: cost, duration, city availability, ROI expectations, timelines, and creative requirements.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Founder authority: strategy frameworks, brand positioning, business growth, and market-behavior insights.</w:t>
      </w:r>
    </w:p>
    <w:p>
      <w:pPr>
        <w:spacing w:after="120" w:line="288" w:lineRule="auto"/>
        <w:jc w:val="left"/>
      </w:pPr>
      <w:r>
        <w:rPr>
          <w:rFonts w:ascii="Calibri" w:hAnsi="Calibri"/>
          <w:b/>
          <w:i w:val="0"/>
          <w:color w:val="041C55"/>
          <w:sz w:val="36"/>
        </w:rPr>
        <w:t>11. AEO and Schema Roadmap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Create FAQ blocks on every priority commercial page and implement FAQ schema where appropriate.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Use Organization / LocalBusiness schema for CHAMS and Let’s Play Outdoors, and relevant Service schema for commercial service pages.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Add Person schema and Article schema to Misbah Salam to strengthen expert identity.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Add VideoObject schema to KSRTC video content and relevant gallery/video assets where technically feasible.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Introduce answer-ready structures: question headings, concise definitions, comparison tables, process sections, and summary bullets.</w:t>
      </w:r>
    </w:p>
    <w:p>
      <w:pPr>
        <w:spacing w:after="120" w:line="288" w:lineRule="auto"/>
        <w:jc w:val="left"/>
      </w:pPr>
      <w:r>
        <w:rPr>
          <w:rFonts w:ascii="Calibri" w:hAnsi="Calibri"/>
          <w:b/>
          <w:i w:val="0"/>
          <w:color w:val="041C55"/>
          <w:sz w:val="36"/>
        </w:rPr>
        <w:t>12. SMO and Authority Strategy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CHAMS Global: publish polished case-study snippets, proof-led carousels, and consulting/strategy clips.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KSRTC Bus Branding: push vehicle walkthroughs, route-coverage reels, before/after wraps, and campaign launch visuals.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Let's Play Outdoors: publish city-wise inventory highlights, product-format explainers, and advertiser-use-case content.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Misbah Salam: prioritize LinkedIn-led founder authority, then repurpose to Instagram Reels and YouTube Shorts.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All social campaigns should point to dedicated landing pages, not only to the homepage.</w:t>
      </w:r>
    </w:p>
    <w:p>
      <w:pPr>
        <w:spacing w:after="120" w:line="288" w:lineRule="auto"/>
        <w:jc w:val="left"/>
      </w:pPr>
      <w:r>
        <w:rPr>
          <w:rFonts w:ascii="Calibri" w:hAnsi="Calibri"/>
          <w:b/>
          <w:i w:val="0"/>
          <w:color w:val="041C55"/>
          <w:sz w:val="36"/>
        </w:rPr>
        <w:t>13. Measurement Framework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Track leads by source, landing page, domain, and campaign theme.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Separate raw enquiries from qualified enquiries and booked calls.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Measure top commercial pages for scroll depth, CTA clicks, and form submissions.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Track branded vs non-branded search growth and the contribution of each site.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Review lead quality monthly and feed learnings back into content and page design.</w:t>
      </w:r>
    </w:p>
    <w:p>
      <w:pPr>
        <w:spacing w:after="120" w:line="288" w:lineRule="auto"/>
        <w:jc w:val="left"/>
      </w:pPr>
      <w:r>
        <w:rPr>
          <w:rFonts w:ascii="Calibri" w:hAnsi="Calibri"/>
          <w:b/>
          <w:i w:val="0"/>
          <w:color w:val="041C55"/>
          <w:sz w:val="36"/>
        </w:rPr>
        <w:t>14. Detailed 90-Day Execution Plan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-90-day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88" w:lineRule="auto"/>
        <w:jc w:val="left"/>
      </w:pPr>
      <w:r>
        <w:rPr>
          <w:rFonts w:ascii="Calibri" w:hAnsi="Calibri"/>
          <w:b/>
          <w:i w:val="0"/>
          <w:color w:val="1F2937"/>
          <w:sz w:val="22"/>
        </w:rPr>
        <w:t>Phase 1: Days 1-30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Fix metadata gaps, H1 issues, canonical inconsistencies, and index-quality problems.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Review KSRTC directory exposure and clean search/index rules where required.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Tighten homepage messaging and CTA logic on CHAMS, KSRTC, and Misbah Salam.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Set analytics, event tracking, and domain-level KPI reporting.</w:t>
      </w:r>
    </w:p>
    <w:p>
      <w:pPr>
        <w:spacing w:after="80" w:line="288" w:lineRule="auto"/>
        <w:jc w:val="left"/>
      </w:pPr>
      <w:r>
        <w:rPr>
          <w:rFonts w:ascii="Calibri" w:hAnsi="Calibri"/>
          <w:b/>
          <w:i w:val="0"/>
          <w:color w:val="1F2937"/>
          <w:sz w:val="22"/>
        </w:rPr>
        <w:t>Phase 2: Days 31-60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Deploy schema across core templates.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Build FAQ, process, pricing-guidance, and category-support content.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Launch improved service and landing-page architecture for CHAMS and KSRTC.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Clean and enrich Let’s Play Outdoors category and buying-flow pages.</w:t>
      </w:r>
    </w:p>
    <w:p>
      <w:pPr>
        <w:spacing w:after="80" w:line="288" w:lineRule="auto"/>
        <w:jc w:val="left"/>
      </w:pPr>
      <w:r>
        <w:rPr>
          <w:rFonts w:ascii="Calibri" w:hAnsi="Calibri"/>
          <w:b/>
          <w:i w:val="0"/>
          <w:color w:val="1F2937"/>
          <w:sz w:val="22"/>
        </w:rPr>
        <w:t>Phase 3: Days 61-90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Publish founder-led authority content and cross-link it intelligently into the service ecosystem.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Expand long-tail content clusters and internal linking.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Push social proof assets and campaign-driven landing pages.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Review enquiry quality and refine pages based on actual commercial behavior.</w:t>
      </w:r>
    </w:p>
    <w:p>
      <w:pPr>
        <w:spacing w:after="120" w:line="288" w:lineRule="auto"/>
        <w:jc w:val="left"/>
      </w:pPr>
      <w:r>
        <w:rPr>
          <w:rFonts w:ascii="Calibri" w:hAnsi="Calibri"/>
          <w:b/>
          <w:i w:val="0"/>
          <w:color w:val="041C55"/>
          <w:sz w:val="36"/>
        </w:rPr>
        <w:t>15. Deliverables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fill="EAF1FB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F74"/>
                <w:sz w:val="20"/>
              </w:rPr>
              <w:t>Workstream</w:t>
            </w:r>
          </w:p>
        </w:tc>
        <w:tc>
          <w:tcPr>
            <w:tcW w:type="dxa" w:w="7056"/>
            <w:shd w:fill="EAF1FB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F74"/>
                <w:sz w:val="20"/>
              </w:rPr>
              <w:t>Planned outputs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Technical SEO</w:t>
            </w:r>
          </w:p>
        </w:tc>
        <w:tc>
          <w:tcPr>
            <w:tcW w:type="dxa" w:w="7056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Meta cleanup, H1 cleanup, canonical review, sitemap/index discipline, schema deployment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UI/UX</w:t>
            </w:r>
          </w:p>
        </w:tc>
        <w:tc>
          <w:tcPr>
            <w:tcW w:type="dxa" w:w="7056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Homepage refinement, stronger CTA paths, proof blocks, service-page hierarchy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AEO</w:t>
            </w:r>
          </w:p>
        </w:tc>
        <w:tc>
          <w:tcPr>
            <w:tcW w:type="dxa" w:w="7056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FAQs, answer sections, comparison content, process explainers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Content</w:t>
            </w:r>
          </w:p>
        </w:tc>
        <w:tc>
          <w:tcPr>
            <w:tcW w:type="dxa" w:w="7056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Keyword clusters, authority articles, niche buying guides, location/category pages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SMO</w:t>
            </w:r>
          </w:p>
        </w:tc>
        <w:tc>
          <w:tcPr>
            <w:tcW w:type="dxa" w:w="7056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Social-message architecture, clip routing, campaign visuals, landing-page pairings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Analytics</w:t>
            </w:r>
          </w:p>
        </w:tc>
        <w:tc>
          <w:tcPr>
            <w:tcW w:type="dxa" w:w="7056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Lead tracking, source breakdown, CTA events, commercial dashboards</w:t>
            </w:r>
          </w:p>
        </w:tc>
      </w:tr>
    </w:tbl>
    <w:p>
      <w:pPr>
        <w:spacing w:after="120" w:line="288" w:lineRule="auto"/>
        <w:jc w:val="left"/>
      </w:pPr>
      <w:r>
        <w:rPr>
          <w:rFonts w:ascii="Calibri" w:hAnsi="Calibri"/>
          <w:b/>
          <w:i w:val="0"/>
          <w:color w:val="041C55"/>
          <w:sz w:val="36"/>
        </w:rPr>
        <w:t>16. Commercial Proposal</w:t>
      </w:r>
    </w:p>
    <w:p>
      <w:pPr>
        <w:spacing w:after="160" w:line="288" w:lineRule="auto"/>
        <w:jc w:val="left"/>
      </w:pPr>
      <w:r>
        <w:rPr>
          <w:rFonts w:ascii="Calibri" w:hAnsi="Calibri"/>
          <w:b w:val="0"/>
          <w:i w:val="0"/>
          <w:color w:val="617185"/>
          <w:sz w:val="21"/>
        </w:rPr>
        <w:t>Kerala market signals reviewed on 6 July 2026 suggest a wide spread: budget providers commonly quote lower monthly SEO and social packages, while more established agencies price higher. Public pricing references reviewed during this audit included SEO in the roughly ₹5,000 to ₹15,000 monthly range on the low-to-mid side, social media packages starting around ₹10,000 monthly, broader Kerala SEO ranges around ₹8,000 to ₹40,000 monthly, and business website builds around ₹15,000 to ₹40,000 one time. Based on that local context, the earlier proposal has been reduced to a more affordable range.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EAF1FB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F74"/>
                <w:sz w:val="20"/>
              </w:rPr>
              <w:t>Plan</w:t>
            </w:r>
          </w:p>
        </w:tc>
        <w:tc>
          <w:tcPr>
            <w:tcW w:type="dxa" w:w="4032"/>
            <w:shd w:fill="EAF1FB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F74"/>
                <w:sz w:val="20"/>
              </w:rPr>
              <w:t>Scope</w:t>
            </w:r>
          </w:p>
        </w:tc>
        <w:tc>
          <w:tcPr>
            <w:tcW w:type="dxa" w:w="1152"/>
            <w:shd w:fill="EAF1FB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F74"/>
                <w:sz w:val="20"/>
              </w:rPr>
              <w:t>Fee</w:t>
            </w:r>
          </w:p>
        </w:tc>
        <w:tc>
          <w:tcPr>
            <w:tcW w:type="dxa" w:w="2736"/>
            <w:shd w:fill="EAF1FB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F74"/>
                <w:sz w:val="20"/>
              </w:rPr>
              <w:t>Positioning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Starter</w:t>
            </w:r>
          </w:p>
        </w:tc>
        <w:tc>
          <w:tcPr>
            <w:tcW w:type="dxa" w:w="4032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Technical cleanup + basic conversion improvements</w:t>
            </w:r>
          </w:p>
        </w:tc>
        <w:tc>
          <w:tcPr>
            <w:tcW w:type="dxa" w:w="1152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₹1.20L</w:t>
            </w:r>
          </w:p>
        </w:tc>
        <w:tc>
          <w:tcPr>
            <w:tcW w:type="dxa" w:w="2736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Best if budget is tight and priority is fixing the core issues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Growth</w:t>
            </w:r>
          </w:p>
        </w:tc>
        <w:tc>
          <w:tcPr>
            <w:tcW w:type="dxa" w:w="4032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Recommended full 90-day audit execution plan</w:t>
            </w:r>
          </w:p>
        </w:tc>
        <w:tc>
          <w:tcPr>
            <w:tcW w:type="dxa" w:w="1152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₹1.80L</w:t>
            </w:r>
          </w:p>
        </w:tc>
        <w:tc>
          <w:tcPr>
            <w:tcW w:type="dxa" w:w="2736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Best balance of SEO, AEO, UX, content, and commercial impact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Authority</w:t>
            </w:r>
          </w:p>
        </w:tc>
        <w:tc>
          <w:tcPr>
            <w:tcW w:type="dxa" w:w="4032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Growth plan plus deeper content and authority rollout</w:t>
            </w:r>
          </w:p>
        </w:tc>
        <w:tc>
          <w:tcPr>
            <w:tcW w:type="dxa" w:w="1152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₹2.60L</w:t>
            </w:r>
          </w:p>
        </w:tc>
        <w:tc>
          <w:tcPr>
            <w:tcW w:type="dxa" w:w="2736"/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Best for faster brand consolidation and bigger traffic upside</w:t>
            </w:r>
          </w:p>
        </w:tc>
      </w:tr>
    </w:tbl>
    <w:p>
      <w:pPr>
        <w:spacing w:after="160" w:line="288" w:lineRule="auto"/>
        <w:jc w:val="left"/>
      </w:pPr>
      <w:r>
        <w:rPr>
          <w:rFonts w:ascii="Calibri" w:hAnsi="Calibri"/>
          <w:b w:val="0"/>
          <w:i w:val="0"/>
          <w:color w:val="617185"/>
          <w:sz w:val="21"/>
        </w:rPr>
        <w:t>Optional post-90-day retainer: ₹25,000 to ₹55,000 per month depending on content volume, reporting, and continuous optimization scope.</w:t>
      </w:r>
    </w:p>
    <w:p>
      <w:pPr>
        <w:spacing w:after="120" w:line="288" w:lineRule="auto"/>
        <w:jc w:val="left"/>
      </w:pPr>
      <w:r>
        <w:rPr>
          <w:rFonts w:ascii="Calibri" w:hAnsi="Calibri"/>
          <w:b/>
          <w:i w:val="0"/>
          <w:color w:val="041C55"/>
          <w:sz w:val="36"/>
        </w:rPr>
        <w:t>17. ROI Perspective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649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i-scenari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4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The ROI case becomes attractive if the ecosystem produces even 1 to 2 additional quality closures per month after optimization.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KSRTC and CHAMS appear especially capable of converting improved trust and enquiry quality into meaningful revenue uplift.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Let’s Play Outdoors offers the biggest medium-term upside because it can accumulate traffic through category and inventory SEO.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Misbah Salam strengthens the quality of inbound trust, which can indirectly improve conversion across all brands.</w:t>
      </w:r>
    </w:p>
    <w:p>
      <w:pPr>
        <w:spacing w:after="120" w:line="288" w:lineRule="auto"/>
        <w:jc w:val="left"/>
      </w:pPr>
      <w:r>
        <w:rPr>
          <w:rFonts w:ascii="Calibri" w:hAnsi="Calibri"/>
          <w:b/>
          <w:i w:val="0"/>
          <w:color w:val="041C55"/>
          <w:sz w:val="36"/>
        </w:rPr>
        <w:t>18. Final Recommendation</w:t>
      </w:r>
    </w:p>
    <w:p>
      <w:pPr>
        <w:spacing w:after="16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The best commercial move is not to redesign everything at once. It is to execute a disciplined 90-day growth sprint that first fixes structural weaknesses, then strengthens answer-ready and conversion-ready content, and finally compounds authority through better proof, social routing, and founder-led thought leadership. In practical terms, the Growth plan is the most sensible option for this ecosystem.</w:t>
      </w:r>
    </w:p>
    <w:p>
      <w:pPr>
        <w:spacing w:after="120" w:line="288" w:lineRule="auto"/>
        <w:jc w:val="left"/>
      </w:pPr>
      <w:r>
        <w:rPr>
          <w:rFonts w:ascii="Calibri" w:hAnsi="Calibri"/>
          <w:b/>
          <w:i w:val="0"/>
          <w:color w:val="041C55"/>
          <w:sz w:val="36"/>
        </w:rPr>
        <w:t>19. Source Notes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Primary domains reviewed: https://chamsglobal.com/, https://www.ksrtcbusbranding.com/, https://letsplayoutdoors.in/, https://misbahsalam.com/.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Internal-page samples were selected from sitemap outputs and visible live pages on 6 July 2026.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Search-footprint checks used visible branded and `site:` query results available at review time.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Technical findings are based on observable frontend signals and should be complemented by server-side access if a full implementation sprint begins.</w:t>
      </w:r>
    </w:p>
    <w:sectPr w:rsidR="00FC693F" w:rsidRPr="0006063C" w:rsidSect="00034616"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