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jc w:val="center"/>
      </w:pPr>
      <w:r>
        <w:rPr>
          <w:rFonts w:ascii="Calibri" w:hAnsi="Calibri"/>
          <w:b/>
          <w:i w:val="0"/>
          <w:color w:val="617185"/>
          <w:sz w:val="22"/>
        </w:rPr>
        <w:t>Prepared for CHAMS ecosystem websites</w:t>
      </w:r>
    </w:p>
    <w:p>
      <w:pPr>
        <w:spacing w:after="160" w:line="288" w:lineRule="auto"/>
        <w:jc w:val="center"/>
      </w:pPr>
      <w:r>
        <w:rPr>
          <w:rFonts w:ascii="Calibri" w:hAnsi="Calibri"/>
          <w:b/>
          <w:i w:val="0"/>
          <w:color w:val="041C55"/>
          <w:sz w:val="48"/>
        </w:rPr>
        <w:t>Detailed SEO, AEO and UI/UX Audit Report</w:t>
      </w:r>
    </w:p>
    <w:p>
      <w:pPr>
        <w:spacing w:after="120" w:line="288" w:lineRule="auto"/>
        <w:jc w:val="center"/>
      </w:pPr>
      <w:r>
        <w:rPr>
          <w:rFonts w:ascii="Calibri" w:hAnsi="Calibri"/>
          <w:b w:val="0"/>
          <w:i w:val="0"/>
          <w:color w:val="617185"/>
          <w:sz w:val="22"/>
        </w:rPr>
        <w:t>Reviewed domains: chamsglobal.com, ksrtcbusbranding.com, letsplayoutdoors.in, misbahsalam.com</w:t>
      </w:r>
    </w:p>
    <w:p>
      <w:pPr>
        <w:spacing w:after="320" w:line="288" w:lineRule="auto"/>
        <w:jc w:val="center"/>
      </w:pPr>
      <w:r>
        <w:rPr>
          <w:rFonts w:ascii="Calibri" w:hAnsi="Calibri"/>
          <w:b w:val="0"/>
          <w:i w:val="0"/>
          <w:color w:val="617185"/>
          <w:sz w:val="22"/>
        </w:rPr>
        <w:t>Audit date: 6 July 2026</w:t>
      </w:r>
    </w:p>
    <w:p>
      <w:pPr>
        <w:spacing w:after="280" w:line="288" w:lineRule="auto"/>
        <w:jc w:val="center"/>
      </w:pPr>
      <w:r>
        <w:rPr>
          <w:rFonts w:ascii="Calibri" w:hAnsi="Calibri"/>
          <w:b w:val="0"/>
          <w:i w:val="0"/>
          <w:color w:val="1F2937"/>
          <w:sz w:val="22"/>
        </w:rPr>
        <w:t>This version narrows the earlier proposal to the requested scope only: SEO, AEO, and UI/UX improvements. It includes page-level structural findings, content and technical observations, answer-engine opportunities, implementation priorities, and a Kerala-friendly single-package recommendation.</w:t>
      </w:r>
    </w:p>
    <w:p>
      <w:pPr>
        <w:sectPr>
          <w:pgSz w:w="12240" w:h="15840"/>
          <w:pgMar w:top="1440" w:right="1440" w:bottom="1440" w:left="1440" w:header="706" w:footer="706" w:gutter="0"/>
          <w:cols w:space="720"/>
          <w:docGrid w:linePitch="360"/>
        </w:sectPr>
      </w:pPr>
    </w:p>
    <w:p>
      <w:pPr>
        <w:spacing w:after="120" w:line="288" w:lineRule="auto"/>
        <w:jc w:val="left"/>
      </w:pPr>
      <w:r>
        <w:rPr>
          <w:rFonts w:ascii="Calibri" w:hAnsi="Calibri"/>
          <w:b/>
          <w:i w:val="0"/>
          <w:color w:val="041C55"/>
          <w:sz w:val="36"/>
        </w:rPr>
        <w:t>1. Executive Summary</w:t>
      </w:r>
    </w:p>
    <w:p>
      <w:pPr>
        <w:spacing w:after="160" w:line="288" w:lineRule="auto"/>
        <w:jc w:val="left"/>
      </w:pPr>
      <w:r>
        <w:rPr>
          <w:rFonts w:ascii="Calibri" w:hAnsi="Calibri"/>
          <w:b w:val="0"/>
          <w:i w:val="0"/>
          <w:color w:val="1F2937"/>
          <w:sz w:val="22"/>
        </w:rPr>
        <w:t>The CHAMS ecosystem already has the ingredients for meaningful digital growth: a master agency brand, a niche transit-media property, a scalable OOH marketplace, and a founder-led authority site. The issue is not the absence of market fit. The issue is that the digital assets are not yet behaving like a coordinated commercial system.</w:t>
      </w:r>
    </w:p>
    <w:p>
      <w:pPr>
        <w:spacing w:after="160" w:line="288" w:lineRule="auto"/>
        <w:jc w:val="left"/>
      </w:pPr>
      <w:r>
        <w:rPr>
          <w:rFonts w:ascii="Calibri" w:hAnsi="Calibri"/>
          <w:b w:val="0"/>
          <w:i w:val="0"/>
          <w:color w:val="1F2937"/>
          <w:sz w:val="22"/>
        </w:rPr>
        <w:t>At the moment, each site has some strengths, but the ecosystem loses momentum because of inconsistent metadata quality, incomplete schema, weak AEO structuring, thin page architecture, and uneven conversion design. When fixed, these sites can support each other: CHAMS can close trust gaps, KSRTC can win niche intent, Let’s Play Outdoors can scale organic acquisition, and Misbah Salam can strengthen authority and expert relevance.</w:t>
      </w:r>
    </w:p>
    <w:p>
      <w:pPr>
        <w:spacing w:after="80" w:line="288" w:lineRule="auto"/>
        <w:jc w:val="left"/>
      </w:pPr>
      <w:r>
        <w:rPr>
          <w:rFonts w:ascii="Calibri" w:hAnsi="Calibri"/>
          <w:b/>
          <w:i w:val="0"/>
          <w:color w:val="1F2937"/>
          <w:sz w:val="22"/>
        </w:rPr>
        <w:t>Top conclusions:</w:t>
      </w:r>
    </w:p>
    <w:p>
      <w:pPr>
        <w:pStyle w:val="ListBullet"/>
        <w:spacing w:after="80" w:line="276" w:lineRule="auto"/>
      </w:pPr>
      <w:r>
        <w:rPr>
          <w:rFonts w:ascii="Calibri" w:hAnsi="Calibri"/>
          <w:b w:val="0"/>
          <w:i w:val="0"/>
          <w:color w:val="1F2937"/>
          <w:sz w:val="21"/>
        </w:rPr>
        <w:t>CHAMS Global should become the ecosystem’s main authority, proof, and conversion hub.</w:t>
      </w:r>
    </w:p>
    <w:p>
      <w:pPr>
        <w:pStyle w:val="ListBullet"/>
        <w:spacing w:after="80" w:line="276" w:lineRule="auto"/>
      </w:pPr>
      <w:r>
        <w:rPr>
          <w:rFonts w:ascii="Calibri" w:hAnsi="Calibri"/>
          <w:b w:val="0"/>
          <w:i w:val="0"/>
          <w:color w:val="1F2937"/>
          <w:sz w:val="21"/>
        </w:rPr>
        <w:t>KSRTC Bus Branding should be treated as a specialized commercial landing ecosystem, not just a brochure website.</w:t>
      </w:r>
    </w:p>
    <w:p>
      <w:pPr>
        <w:pStyle w:val="ListBullet"/>
        <w:spacing w:after="80" w:line="276" w:lineRule="auto"/>
      </w:pPr>
      <w:r>
        <w:rPr>
          <w:rFonts w:ascii="Calibri" w:hAnsi="Calibri"/>
          <w:b w:val="0"/>
          <w:i w:val="0"/>
          <w:color w:val="1F2937"/>
          <w:sz w:val="21"/>
        </w:rPr>
        <w:t>Let’s Play Outdoors has the strongest SEO and marketplace upside, especially for category, city, and format-driven discovery.</w:t>
      </w:r>
    </w:p>
    <w:p>
      <w:pPr>
        <w:pStyle w:val="ListBullet"/>
        <w:spacing w:after="80" w:line="276" w:lineRule="auto"/>
      </w:pPr>
      <w:r>
        <w:rPr>
          <w:rFonts w:ascii="Calibri" w:hAnsi="Calibri"/>
          <w:b w:val="0"/>
          <w:i w:val="0"/>
          <w:color w:val="1F2937"/>
          <w:sz w:val="21"/>
        </w:rPr>
        <w:t>Misbah Salam can become the founder-expert layer that lifts trust and answer-engine relevance across the entire group.</w:t>
      </w:r>
    </w:p>
    <w:p>
      <w:pPr>
        <w:pStyle w:val="ListBullet"/>
        <w:spacing w:after="80" w:line="276" w:lineRule="auto"/>
      </w:pPr>
      <w:r>
        <w:rPr>
          <w:rFonts w:ascii="Calibri" w:hAnsi="Calibri"/>
          <w:b w:val="0"/>
          <w:i w:val="0"/>
          <w:color w:val="1F2937"/>
          <w:sz w:val="21"/>
        </w:rPr>
        <w:t>The immediate scope should prioritize technical cleanup, stronger commercial page architecture, schema, FAQ structures, and analytics discipline.</w:t>
      </w:r>
    </w:p>
    <w:p>
      <w:pPr>
        <w:spacing w:after="120" w:line="288" w:lineRule="auto"/>
        <w:jc w:val="left"/>
      </w:pPr>
      <w:r>
        <w:rPr>
          <w:rFonts w:ascii="Calibri" w:hAnsi="Calibri"/>
          <w:b/>
          <w:i w:val="0"/>
          <w:color w:val="041C55"/>
          <w:sz w:val="36"/>
        </w:rPr>
        <w:t>2. Audit Methodology</w:t>
      </w:r>
    </w:p>
    <w:p>
      <w:pPr>
        <w:pStyle w:val="ListBullet"/>
        <w:spacing w:after="80" w:line="276" w:lineRule="auto"/>
      </w:pPr>
      <w:r>
        <w:rPr>
          <w:rFonts w:ascii="Calibri" w:hAnsi="Calibri"/>
          <w:b w:val="0"/>
          <w:i w:val="0"/>
          <w:color w:val="1F2937"/>
          <w:sz w:val="21"/>
        </w:rPr>
        <w:t>Live homepage and selected internal-page review performed on 6 July 2026.</w:t>
      </w:r>
    </w:p>
    <w:p>
      <w:pPr>
        <w:pStyle w:val="ListBullet"/>
        <w:spacing w:after="80" w:line="276" w:lineRule="auto"/>
      </w:pPr>
      <w:r>
        <w:rPr>
          <w:rFonts w:ascii="Calibri" w:hAnsi="Calibri"/>
          <w:b w:val="0"/>
          <w:i w:val="0"/>
          <w:color w:val="1F2937"/>
          <w:sz w:val="21"/>
        </w:rPr>
        <w:t>Search-result and indexed-footprint checks using branded and `site:`-based query review.</w:t>
      </w:r>
    </w:p>
    <w:p>
      <w:pPr>
        <w:pStyle w:val="ListBullet"/>
        <w:spacing w:after="80" w:line="276" w:lineRule="auto"/>
      </w:pPr>
      <w:r>
        <w:rPr>
          <w:rFonts w:ascii="Calibri" w:hAnsi="Calibri"/>
          <w:b w:val="0"/>
          <w:i w:val="0"/>
          <w:color w:val="1F2937"/>
          <w:sz w:val="21"/>
        </w:rPr>
        <w:t>Technical checks included titles, meta descriptions, canonical signals, H1 presence, robots/sitemap availability, structured data presence, and selected directory/index exposure.</w:t>
      </w:r>
    </w:p>
    <w:p>
      <w:pPr>
        <w:pStyle w:val="ListBullet"/>
        <w:spacing w:after="80" w:line="276" w:lineRule="auto"/>
      </w:pPr>
      <w:r>
        <w:rPr>
          <w:rFonts w:ascii="Calibri" w:hAnsi="Calibri"/>
          <w:b w:val="0"/>
          <w:i w:val="0"/>
          <w:color w:val="1F2937"/>
          <w:sz w:val="21"/>
        </w:rPr>
        <w:t>Page-level sampling included service pages, blog listings, contact pages, FAQ pages, and gallery pages where available.</w:t>
      </w:r>
    </w:p>
    <w:p>
      <w:pPr>
        <w:pStyle w:val="ListBullet"/>
        <w:spacing w:after="80" w:line="276" w:lineRule="auto"/>
      </w:pPr>
      <w:r>
        <w:rPr>
          <w:rFonts w:ascii="Calibri" w:hAnsi="Calibri"/>
          <w:b w:val="0"/>
          <w:i w:val="0"/>
          <w:color w:val="1F2937"/>
          <w:sz w:val="21"/>
        </w:rPr>
        <w:t>Commercial interpretation focused on lead generation, trust transfer, conversion readiness, and long-term organic growth potential.</w:t>
      </w:r>
    </w:p>
    <w:p>
      <w:pPr>
        <w:spacing w:after="120" w:line="288" w:lineRule="auto"/>
        <w:jc w:val="left"/>
      </w:pPr>
      <w:r>
        <w:rPr>
          <w:rFonts w:ascii="Calibri" w:hAnsi="Calibri"/>
          <w:b/>
          <w:i w:val="0"/>
          <w:color w:val="041C55"/>
          <w:sz w:val="36"/>
        </w:rPr>
        <w:t>3. Ecosystem Role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F1FB"/>
            <w:vAlign w:val="center"/>
          </w:tcPr>
          <w:p>
            <w:pPr>
              <w:spacing w:after="40" w:line="264" w:lineRule="auto"/>
              <w:jc w:val="left"/>
            </w:pPr>
            <w:r/>
            <w:r>
              <w:rPr>
                <w:rFonts w:ascii="Calibri" w:hAnsi="Calibri"/>
                <w:b/>
                <w:i w:val="0"/>
                <w:color w:val="0B2F74"/>
                <w:sz w:val="20"/>
              </w:rPr>
              <w:t>Site</w:t>
            </w:r>
          </w:p>
        </w:tc>
        <w:tc>
          <w:tcPr>
            <w:tcW w:type="dxa" w:w="2340"/>
            <w:shd w:fill="EAF1FB"/>
            <w:vAlign w:val="center"/>
          </w:tcPr>
          <w:p>
            <w:pPr>
              <w:spacing w:after="40" w:line="264" w:lineRule="auto"/>
              <w:jc w:val="left"/>
            </w:pPr>
            <w:r/>
            <w:r>
              <w:rPr>
                <w:rFonts w:ascii="Calibri" w:hAnsi="Calibri"/>
                <w:b/>
                <w:i w:val="0"/>
                <w:color w:val="0B2F74"/>
                <w:sz w:val="20"/>
              </w:rPr>
              <w:t>Role</w:t>
            </w:r>
          </w:p>
        </w:tc>
        <w:tc>
          <w:tcPr>
            <w:tcW w:type="dxa" w:w="2340"/>
            <w:shd w:fill="EAF1FB"/>
            <w:vAlign w:val="center"/>
          </w:tcPr>
          <w:p>
            <w:pPr>
              <w:spacing w:after="40" w:line="264" w:lineRule="auto"/>
              <w:jc w:val="left"/>
            </w:pPr>
            <w:r/>
            <w:r>
              <w:rPr>
                <w:rFonts w:ascii="Calibri" w:hAnsi="Calibri"/>
                <w:b/>
                <w:i w:val="0"/>
                <w:color w:val="0B2F74"/>
                <w:sz w:val="20"/>
              </w:rPr>
              <w:t>Primary purpose</w:t>
            </w:r>
          </w:p>
        </w:tc>
        <w:tc>
          <w:tcPr>
            <w:tcW w:type="dxa" w:w="2340"/>
            <w:shd w:fill="EAF1FB"/>
            <w:vAlign w:val="center"/>
          </w:tcPr>
          <w:p>
            <w:pPr>
              <w:spacing w:after="40" w:line="264" w:lineRule="auto"/>
              <w:jc w:val="left"/>
            </w:pPr>
            <w:r/>
            <w:r>
              <w:rPr>
                <w:rFonts w:ascii="Calibri" w:hAnsi="Calibri"/>
                <w:b/>
                <w:i w:val="0"/>
                <w:color w:val="0B2F74"/>
                <w:sz w:val="20"/>
              </w:rPr>
              <w:t>Business outcome</w:t>
            </w:r>
          </w:p>
        </w:tc>
      </w:tr>
      <w:tr>
        <w:tc>
          <w:tcPr>
            <w:tcW w:type="dxa" w:w="2340"/>
            <w:vAlign w:val="center"/>
          </w:tcPr>
          <w:p>
            <w:pPr>
              <w:spacing w:after="40" w:line="264" w:lineRule="auto"/>
              <w:jc w:val="left"/>
            </w:pPr>
            <w:r/>
            <w:r>
              <w:rPr>
                <w:rFonts w:ascii="Calibri" w:hAnsi="Calibri"/>
                <w:b w:val="0"/>
                <w:i w:val="0"/>
                <w:color w:val="1F2937"/>
                <w:sz w:val="18"/>
              </w:rPr>
              <w:t>CHAMS Global</w:t>
            </w:r>
          </w:p>
        </w:tc>
        <w:tc>
          <w:tcPr>
            <w:tcW w:type="dxa" w:w="2340"/>
            <w:vAlign w:val="center"/>
          </w:tcPr>
          <w:p>
            <w:pPr>
              <w:spacing w:after="40" w:line="264" w:lineRule="auto"/>
              <w:jc w:val="left"/>
            </w:pPr>
            <w:r/>
            <w:r>
              <w:rPr>
                <w:rFonts w:ascii="Calibri" w:hAnsi="Calibri"/>
                <w:b w:val="0"/>
                <w:i w:val="0"/>
                <w:color w:val="1F2937"/>
                <w:sz w:val="18"/>
              </w:rPr>
              <w:t>Master brand</w:t>
            </w:r>
          </w:p>
        </w:tc>
        <w:tc>
          <w:tcPr>
            <w:tcW w:type="dxa" w:w="2340"/>
            <w:vAlign w:val="center"/>
          </w:tcPr>
          <w:p>
            <w:pPr>
              <w:spacing w:after="40" w:line="264" w:lineRule="auto"/>
              <w:jc w:val="left"/>
            </w:pPr>
            <w:r/>
            <w:r>
              <w:rPr>
                <w:rFonts w:ascii="Calibri" w:hAnsi="Calibri"/>
                <w:b w:val="0"/>
                <w:i w:val="0"/>
                <w:color w:val="1F2937"/>
                <w:sz w:val="18"/>
              </w:rPr>
              <w:t>Authority, services, trust, case studies</w:t>
            </w:r>
          </w:p>
        </w:tc>
        <w:tc>
          <w:tcPr>
            <w:tcW w:type="dxa" w:w="2340"/>
            <w:vAlign w:val="center"/>
          </w:tcPr>
          <w:p>
            <w:pPr>
              <w:spacing w:after="40" w:line="264" w:lineRule="auto"/>
              <w:jc w:val="left"/>
            </w:pPr>
            <w:r/>
            <w:r>
              <w:rPr>
                <w:rFonts w:ascii="Calibri" w:hAnsi="Calibri"/>
                <w:b w:val="0"/>
                <w:i w:val="0"/>
                <w:color w:val="1F2937"/>
                <w:sz w:val="18"/>
              </w:rPr>
              <w:t>Premium B2B service enquiries</w:t>
            </w:r>
          </w:p>
        </w:tc>
      </w:tr>
      <w:tr>
        <w:tc>
          <w:tcPr>
            <w:tcW w:type="dxa" w:w="2340"/>
            <w:vAlign w:val="center"/>
          </w:tcPr>
          <w:p>
            <w:pPr>
              <w:spacing w:after="40" w:line="264" w:lineRule="auto"/>
              <w:jc w:val="left"/>
            </w:pPr>
            <w:r/>
            <w:r>
              <w:rPr>
                <w:rFonts w:ascii="Calibri" w:hAnsi="Calibri"/>
                <w:b w:val="0"/>
                <w:i w:val="0"/>
                <w:color w:val="1F2937"/>
                <w:sz w:val="18"/>
              </w:rPr>
              <w:t>KSRTC Bus Branding</w:t>
            </w:r>
          </w:p>
        </w:tc>
        <w:tc>
          <w:tcPr>
            <w:tcW w:type="dxa" w:w="2340"/>
            <w:vAlign w:val="center"/>
          </w:tcPr>
          <w:p>
            <w:pPr>
              <w:spacing w:after="40" w:line="264" w:lineRule="auto"/>
              <w:jc w:val="left"/>
            </w:pPr>
            <w:r/>
            <w:r>
              <w:rPr>
                <w:rFonts w:ascii="Calibri" w:hAnsi="Calibri"/>
                <w:b w:val="0"/>
                <w:i w:val="0"/>
                <w:color w:val="1F2937"/>
                <w:sz w:val="18"/>
              </w:rPr>
              <w:t>Niche acquisition site</w:t>
            </w:r>
          </w:p>
        </w:tc>
        <w:tc>
          <w:tcPr>
            <w:tcW w:type="dxa" w:w="2340"/>
            <w:vAlign w:val="center"/>
          </w:tcPr>
          <w:p>
            <w:pPr>
              <w:spacing w:after="40" w:line="264" w:lineRule="auto"/>
              <w:jc w:val="left"/>
            </w:pPr>
            <w:r/>
            <w:r>
              <w:rPr>
                <w:rFonts w:ascii="Calibri" w:hAnsi="Calibri"/>
                <w:b w:val="0"/>
                <w:i w:val="0"/>
                <w:color w:val="1F2937"/>
                <w:sz w:val="18"/>
              </w:rPr>
              <w:t>Transit-media demand capture</w:t>
            </w:r>
          </w:p>
        </w:tc>
        <w:tc>
          <w:tcPr>
            <w:tcW w:type="dxa" w:w="2340"/>
            <w:vAlign w:val="center"/>
          </w:tcPr>
          <w:p>
            <w:pPr>
              <w:spacing w:after="40" w:line="264" w:lineRule="auto"/>
              <w:jc w:val="left"/>
            </w:pPr>
            <w:r/>
            <w:r>
              <w:rPr>
                <w:rFonts w:ascii="Calibri" w:hAnsi="Calibri"/>
                <w:b w:val="0"/>
                <w:i w:val="0"/>
                <w:color w:val="1F2937"/>
                <w:sz w:val="18"/>
              </w:rPr>
              <w:t>Focused commercial leads</w:t>
            </w:r>
          </w:p>
        </w:tc>
      </w:tr>
      <w:tr>
        <w:tc>
          <w:tcPr>
            <w:tcW w:type="dxa" w:w="2340"/>
            <w:vAlign w:val="center"/>
          </w:tcPr>
          <w:p>
            <w:pPr>
              <w:spacing w:after="40" w:line="264" w:lineRule="auto"/>
              <w:jc w:val="left"/>
            </w:pPr>
            <w:r/>
            <w:r>
              <w:rPr>
                <w:rFonts w:ascii="Calibri" w:hAnsi="Calibri"/>
                <w:b w:val="0"/>
                <w:i w:val="0"/>
                <w:color w:val="1F2937"/>
                <w:sz w:val="18"/>
              </w:rPr>
              <w:t>Let's Play Outdoors</w:t>
            </w:r>
          </w:p>
        </w:tc>
        <w:tc>
          <w:tcPr>
            <w:tcW w:type="dxa" w:w="2340"/>
            <w:vAlign w:val="center"/>
          </w:tcPr>
          <w:p>
            <w:pPr>
              <w:spacing w:after="40" w:line="264" w:lineRule="auto"/>
              <w:jc w:val="left"/>
            </w:pPr>
            <w:r/>
            <w:r>
              <w:rPr>
                <w:rFonts w:ascii="Calibri" w:hAnsi="Calibri"/>
                <w:b w:val="0"/>
                <w:i w:val="0"/>
                <w:color w:val="1F2937"/>
                <w:sz w:val="18"/>
              </w:rPr>
              <w:t>Marketplace growth engine</w:t>
            </w:r>
          </w:p>
        </w:tc>
        <w:tc>
          <w:tcPr>
            <w:tcW w:type="dxa" w:w="2340"/>
            <w:vAlign w:val="center"/>
          </w:tcPr>
          <w:p>
            <w:pPr>
              <w:spacing w:after="40" w:line="264" w:lineRule="auto"/>
              <w:jc w:val="left"/>
            </w:pPr>
            <w:r/>
            <w:r>
              <w:rPr>
                <w:rFonts w:ascii="Calibri" w:hAnsi="Calibri"/>
                <w:b w:val="0"/>
                <w:i w:val="0"/>
                <w:color w:val="1F2937"/>
                <w:sz w:val="18"/>
              </w:rPr>
              <w:t>Inventory discovery and category SEO</w:t>
            </w:r>
          </w:p>
        </w:tc>
        <w:tc>
          <w:tcPr>
            <w:tcW w:type="dxa" w:w="2340"/>
            <w:vAlign w:val="center"/>
          </w:tcPr>
          <w:p>
            <w:pPr>
              <w:spacing w:after="40" w:line="264" w:lineRule="auto"/>
              <w:jc w:val="left"/>
            </w:pPr>
            <w:r/>
            <w:r>
              <w:rPr>
                <w:rFonts w:ascii="Calibri" w:hAnsi="Calibri"/>
                <w:b w:val="0"/>
                <w:i w:val="0"/>
                <w:color w:val="1F2937"/>
                <w:sz w:val="18"/>
              </w:rPr>
              <w:t>Scalable lead flow and assisted bookings</w:t>
            </w:r>
          </w:p>
        </w:tc>
      </w:tr>
      <w:tr>
        <w:tc>
          <w:tcPr>
            <w:tcW w:type="dxa" w:w="2340"/>
            <w:vAlign w:val="center"/>
          </w:tcPr>
          <w:p>
            <w:pPr>
              <w:spacing w:after="40" w:line="264" w:lineRule="auto"/>
              <w:jc w:val="left"/>
            </w:pPr>
            <w:r/>
            <w:r>
              <w:rPr>
                <w:rFonts w:ascii="Calibri" w:hAnsi="Calibri"/>
                <w:b w:val="0"/>
                <w:i w:val="0"/>
                <w:color w:val="1F2937"/>
                <w:sz w:val="18"/>
              </w:rPr>
              <w:t>Misbah Salam</w:t>
            </w:r>
          </w:p>
        </w:tc>
        <w:tc>
          <w:tcPr>
            <w:tcW w:type="dxa" w:w="2340"/>
            <w:vAlign w:val="center"/>
          </w:tcPr>
          <w:p>
            <w:pPr>
              <w:spacing w:after="40" w:line="264" w:lineRule="auto"/>
              <w:jc w:val="left"/>
            </w:pPr>
            <w:r/>
            <w:r>
              <w:rPr>
                <w:rFonts w:ascii="Calibri" w:hAnsi="Calibri"/>
                <w:b w:val="0"/>
                <w:i w:val="0"/>
                <w:color w:val="1F2937"/>
                <w:sz w:val="18"/>
              </w:rPr>
              <w:t>Founder authority site</w:t>
            </w:r>
          </w:p>
        </w:tc>
        <w:tc>
          <w:tcPr>
            <w:tcW w:type="dxa" w:w="2340"/>
            <w:vAlign w:val="center"/>
          </w:tcPr>
          <w:p>
            <w:pPr>
              <w:spacing w:after="40" w:line="264" w:lineRule="auto"/>
              <w:jc w:val="left"/>
            </w:pPr>
            <w:r/>
            <w:r>
              <w:rPr>
                <w:rFonts w:ascii="Calibri" w:hAnsi="Calibri"/>
                <w:b w:val="0"/>
                <w:i w:val="0"/>
                <w:color w:val="1F2937"/>
                <w:sz w:val="18"/>
              </w:rPr>
              <w:t>Thought leadership and trust transfer</w:t>
            </w:r>
          </w:p>
        </w:tc>
        <w:tc>
          <w:tcPr>
            <w:tcW w:type="dxa" w:w="2340"/>
            <w:vAlign w:val="center"/>
          </w:tcPr>
          <w:p>
            <w:pPr>
              <w:spacing w:after="40" w:line="264" w:lineRule="auto"/>
              <w:jc w:val="left"/>
            </w:pPr>
            <w:r/>
            <w:r>
              <w:rPr>
                <w:rFonts w:ascii="Calibri" w:hAnsi="Calibri"/>
                <w:b w:val="0"/>
                <w:i w:val="0"/>
                <w:color w:val="1F2937"/>
                <w:sz w:val="18"/>
              </w:rPr>
              <w:t>Consulting and halo-brand value</w:t>
            </w:r>
          </w:p>
        </w:tc>
      </w:tr>
    </w:tbl>
    <w:p>
      <w:pPr>
        <w:spacing w:after="160" w:line="288" w:lineRule="auto"/>
        <w:jc w:val="left"/>
      </w:pPr>
      <w:r>
        <w:rPr>
          <w:rFonts w:ascii="Calibri" w:hAnsi="Calibri"/>
          <w:b w:val="0"/>
          <w:i w:val="0"/>
          <w:color w:val="617185"/>
          <w:sz w:val="21"/>
        </w:rPr>
        <w:t>The strongest future state is not four separate websites competing for attention. It is one ecosystem where each domain has a clear job and passes trust and intent to the others.</w:t>
      </w:r>
    </w:p>
    <w:p>
      <w:pPr>
        <w:spacing w:after="120" w:line="288" w:lineRule="auto"/>
        <w:jc w:val="left"/>
      </w:pPr>
      <w:r>
        <w:rPr>
          <w:rFonts w:ascii="Calibri" w:hAnsi="Calibri"/>
          <w:b/>
          <w:i w:val="0"/>
          <w:color w:val="041C55"/>
          <w:sz w:val="36"/>
        </w:rPr>
        <w:t>4. Scorecard Overview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F1FB"/>
            <w:vAlign w:val="center"/>
          </w:tcPr>
          <w:p>
            <w:pPr>
              <w:spacing w:after="40" w:line="264" w:lineRule="auto"/>
              <w:jc w:val="left"/>
            </w:pPr>
            <w:r/>
            <w:r>
              <w:rPr>
                <w:rFonts w:ascii="Calibri" w:hAnsi="Calibri"/>
                <w:b/>
                <w:i w:val="0"/>
                <w:color w:val="0B2F74"/>
                <w:sz w:val="20"/>
              </w:rPr>
              <w:t>Site</w:t>
            </w:r>
          </w:p>
        </w:tc>
        <w:tc>
          <w:tcPr>
            <w:tcW w:type="dxa" w:w="1560"/>
            <w:shd w:fill="EAF1FB"/>
            <w:vAlign w:val="center"/>
          </w:tcPr>
          <w:p>
            <w:pPr>
              <w:spacing w:after="40" w:line="264" w:lineRule="auto"/>
              <w:jc w:val="left"/>
            </w:pPr>
            <w:r/>
            <w:r>
              <w:rPr>
                <w:rFonts w:ascii="Calibri" w:hAnsi="Calibri"/>
                <w:b/>
                <w:i w:val="0"/>
                <w:color w:val="0B2F74"/>
                <w:sz w:val="20"/>
              </w:rPr>
              <w:t>UI</w:t>
            </w:r>
          </w:p>
        </w:tc>
        <w:tc>
          <w:tcPr>
            <w:tcW w:type="dxa" w:w="1560"/>
            <w:shd w:fill="EAF1FB"/>
            <w:vAlign w:val="center"/>
          </w:tcPr>
          <w:p>
            <w:pPr>
              <w:spacing w:after="40" w:line="264" w:lineRule="auto"/>
              <w:jc w:val="left"/>
            </w:pPr>
            <w:r/>
            <w:r>
              <w:rPr>
                <w:rFonts w:ascii="Calibri" w:hAnsi="Calibri"/>
                <w:b/>
                <w:i w:val="0"/>
                <w:color w:val="0B2F74"/>
                <w:sz w:val="20"/>
              </w:rPr>
              <w:t>UX</w:t>
            </w:r>
          </w:p>
        </w:tc>
        <w:tc>
          <w:tcPr>
            <w:tcW w:type="dxa" w:w="1560"/>
            <w:shd w:fill="EAF1FB"/>
            <w:vAlign w:val="center"/>
          </w:tcPr>
          <w:p>
            <w:pPr>
              <w:spacing w:after="40" w:line="264" w:lineRule="auto"/>
              <w:jc w:val="left"/>
            </w:pPr>
            <w:r/>
            <w:r>
              <w:rPr>
                <w:rFonts w:ascii="Calibri" w:hAnsi="Calibri"/>
                <w:b/>
                <w:i w:val="0"/>
                <w:color w:val="0B2F74"/>
                <w:sz w:val="20"/>
              </w:rPr>
              <w:t>SEO</w:t>
            </w:r>
          </w:p>
        </w:tc>
        <w:tc>
          <w:tcPr>
            <w:tcW w:type="dxa" w:w="1560"/>
            <w:shd w:fill="EAF1FB"/>
            <w:vAlign w:val="center"/>
          </w:tcPr>
          <w:p>
            <w:pPr>
              <w:spacing w:after="40" w:line="264" w:lineRule="auto"/>
              <w:jc w:val="left"/>
            </w:pPr>
            <w:r/>
            <w:r>
              <w:rPr>
                <w:rFonts w:ascii="Calibri" w:hAnsi="Calibri"/>
                <w:b/>
                <w:i w:val="0"/>
                <w:color w:val="0B2F74"/>
                <w:sz w:val="20"/>
              </w:rPr>
              <w:t>AEO</w:t>
            </w:r>
          </w:p>
        </w:tc>
        <w:tc>
          <w:tcPr>
            <w:tcW w:type="dxa" w:w="1560"/>
            <w:shd w:fill="EAF1FB"/>
            <w:vAlign w:val="center"/>
          </w:tcPr>
          <w:p>
            <w:pPr>
              <w:spacing w:after="40" w:line="264" w:lineRule="auto"/>
              <w:jc w:val="left"/>
            </w:pPr>
            <w:r/>
            <w:r>
              <w:rPr>
                <w:rFonts w:ascii="Calibri" w:hAnsi="Calibri"/>
                <w:b/>
                <w:i w:val="0"/>
                <w:color w:val="0B2F74"/>
                <w:sz w:val="20"/>
              </w:rPr>
              <w:t>CRO</w:t>
            </w:r>
          </w:p>
        </w:tc>
      </w:tr>
      <w:tr>
        <w:tc>
          <w:tcPr>
            <w:tcW w:type="dxa" w:w="1560"/>
            <w:vAlign w:val="center"/>
          </w:tcPr>
          <w:p>
            <w:pPr>
              <w:spacing w:after="40" w:line="264" w:lineRule="auto"/>
              <w:jc w:val="left"/>
            </w:pPr>
            <w:r/>
            <w:r>
              <w:rPr>
                <w:rFonts w:ascii="Calibri" w:hAnsi="Calibri"/>
                <w:b w:val="0"/>
                <w:i w:val="0"/>
                <w:color w:val="1F2937"/>
                <w:sz w:val="18"/>
              </w:rPr>
              <w:t>CHAMS Global</w:t>
            </w:r>
          </w:p>
        </w:tc>
        <w:tc>
          <w:tcPr>
            <w:tcW w:type="dxa" w:w="1560"/>
            <w:vAlign w:val="center"/>
          </w:tcPr>
          <w:p>
            <w:pPr>
              <w:spacing w:after="40" w:line="264" w:lineRule="auto"/>
              <w:jc w:val="left"/>
            </w:pPr>
            <w:r/>
            <w:r>
              <w:rPr>
                <w:rFonts w:ascii="Calibri" w:hAnsi="Calibri"/>
                <w:b w:val="0"/>
                <w:i w:val="0"/>
                <w:color w:val="1F2937"/>
                <w:sz w:val="18"/>
              </w:rPr>
              <w:t>6</w:t>
            </w:r>
          </w:p>
        </w:tc>
        <w:tc>
          <w:tcPr>
            <w:tcW w:type="dxa" w:w="1560"/>
            <w:vAlign w:val="center"/>
          </w:tcPr>
          <w:p>
            <w:pPr>
              <w:spacing w:after="40" w:line="264" w:lineRule="auto"/>
              <w:jc w:val="left"/>
            </w:pPr>
            <w:r/>
            <w:r>
              <w:rPr>
                <w:rFonts w:ascii="Calibri" w:hAnsi="Calibri"/>
                <w:b w:val="0"/>
                <w:i w:val="0"/>
                <w:color w:val="1F2937"/>
                <w:sz w:val="18"/>
              </w:rPr>
              <w:t>5</w:t>
            </w:r>
          </w:p>
        </w:tc>
        <w:tc>
          <w:tcPr>
            <w:tcW w:type="dxa" w:w="1560"/>
            <w:vAlign w:val="center"/>
          </w:tcPr>
          <w:p>
            <w:pPr>
              <w:spacing w:after="40" w:line="264" w:lineRule="auto"/>
              <w:jc w:val="left"/>
            </w:pPr>
            <w:r/>
            <w:r>
              <w:rPr>
                <w:rFonts w:ascii="Calibri" w:hAnsi="Calibri"/>
                <w:b w:val="0"/>
                <w:i w:val="0"/>
                <w:color w:val="1F2937"/>
                <w:sz w:val="18"/>
              </w:rPr>
              <w:t>5</w:t>
            </w:r>
          </w:p>
        </w:tc>
        <w:tc>
          <w:tcPr>
            <w:tcW w:type="dxa" w:w="1560"/>
            <w:vAlign w:val="center"/>
          </w:tcPr>
          <w:p>
            <w:pPr>
              <w:spacing w:after="40" w:line="264" w:lineRule="auto"/>
              <w:jc w:val="left"/>
            </w:pPr>
            <w:r/>
            <w:r>
              <w:rPr>
                <w:rFonts w:ascii="Calibri" w:hAnsi="Calibri"/>
                <w:b w:val="0"/>
                <w:i w:val="0"/>
                <w:color w:val="1F2937"/>
                <w:sz w:val="18"/>
              </w:rPr>
              <w:t>3</w:t>
            </w:r>
          </w:p>
        </w:tc>
        <w:tc>
          <w:tcPr>
            <w:tcW w:type="dxa" w:w="1560"/>
            <w:vAlign w:val="center"/>
          </w:tcPr>
          <w:p>
            <w:pPr>
              <w:spacing w:after="40" w:line="264" w:lineRule="auto"/>
              <w:jc w:val="left"/>
            </w:pPr>
            <w:r/>
            <w:r>
              <w:rPr>
                <w:rFonts w:ascii="Calibri" w:hAnsi="Calibri"/>
                <w:b w:val="0"/>
                <w:i w:val="0"/>
                <w:color w:val="1F2937"/>
                <w:sz w:val="18"/>
              </w:rPr>
              <w:t>5</w:t>
            </w:r>
          </w:p>
        </w:tc>
      </w:tr>
      <w:tr>
        <w:tc>
          <w:tcPr>
            <w:tcW w:type="dxa" w:w="1560"/>
            <w:vAlign w:val="center"/>
          </w:tcPr>
          <w:p>
            <w:pPr>
              <w:spacing w:after="40" w:line="264" w:lineRule="auto"/>
              <w:jc w:val="left"/>
            </w:pPr>
            <w:r/>
            <w:r>
              <w:rPr>
                <w:rFonts w:ascii="Calibri" w:hAnsi="Calibri"/>
                <w:b w:val="0"/>
                <w:i w:val="0"/>
                <w:color w:val="1F2937"/>
                <w:sz w:val="18"/>
              </w:rPr>
              <w:t>KSRTC Bus Branding</w:t>
            </w:r>
          </w:p>
        </w:tc>
        <w:tc>
          <w:tcPr>
            <w:tcW w:type="dxa" w:w="1560"/>
            <w:vAlign w:val="center"/>
          </w:tcPr>
          <w:p>
            <w:pPr>
              <w:spacing w:after="40" w:line="264" w:lineRule="auto"/>
              <w:jc w:val="left"/>
            </w:pPr>
            <w:r/>
            <w:r>
              <w:rPr>
                <w:rFonts w:ascii="Calibri" w:hAnsi="Calibri"/>
                <w:b w:val="0"/>
                <w:i w:val="0"/>
                <w:color w:val="1F2937"/>
                <w:sz w:val="18"/>
              </w:rPr>
              <w:t>6</w:t>
            </w:r>
          </w:p>
        </w:tc>
        <w:tc>
          <w:tcPr>
            <w:tcW w:type="dxa" w:w="1560"/>
            <w:vAlign w:val="center"/>
          </w:tcPr>
          <w:p>
            <w:pPr>
              <w:spacing w:after="40" w:line="264" w:lineRule="auto"/>
              <w:jc w:val="left"/>
            </w:pPr>
            <w:r/>
            <w:r>
              <w:rPr>
                <w:rFonts w:ascii="Calibri" w:hAnsi="Calibri"/>
                <w:b w:val="0"/>
                <w:i w:val="0"/>
                <w:color w:val="1F2937"/>
                <w:sz w:val="18"/>
              </w:rPr>
              <w:t>5</w:t>
            </w:r>
          </w:p>
        </w:tc>
        <w:tc>
          <w:tcPr>
            <w:tcW w:type="dxa" w:w="1560"/>
            <w:vAlign w:val="center"/>
          </w:tcPr>
          <w:p>
            <w:pPr>
              <w:spacing w:after="40" w:line="264" w:lineRule="auto"/>
              <w:jc w:val="left"/>
            </w:pPr>
            <w:r/>
            <w:r>
              <w:rPr>
                <w:rFonts w:ascii="Calibri" w:hAnsi="Calibri"/>
                <w:b w:val="0"/>
                <w:i w:val="0"/>
                <w:color w:val="1F2937"/>
                <w:sz w:val="18"/>
              </w:rPr>
              <w:t>4</w:t>
            </w:r>
          </w:p>
        </w:tc>
        <w:tc>
          <w:tcPr>
            <w:tcW w:type="dxa" w:w="1560"/>
            <w:vAlign w:val="center"/>
          </w:tcPr>
          <w:p>
            <w:pPr>
              <w:spacing w:after="40" w:line="264" w:lineRule="auto"/>
              <w:jc w:val="left"/>
            </w:pPr>
            <w:r/>
            <w:r>
              <w:rPr>
                <w:rFonts w:ascii="Calibri" w:hAnsi="Calibri"/>
                <w:b w:val="0"/>
                <w:i w:val="0"/>
                <w:color w:val="1F2937"/>
                <w:sz w:val="18"/>
              </w:rPr>
              <w:t>2</w:t>
            </w:r>
          </w:p>
        </w:tc>
        <w:tc>
          <w:tcPr>
            <w:tcW w:type="dxa" w:w="1560"/>
            <w:vAlign w:val="center"/>
          </w:tcPr>
          <w:p>
            <w:pPr>
              <w:spacing w:after="40" w:line="264" w:lineRule="auto"/>
              <w:jc w:val="left"/>
            </w:pPr>
            <w:r/>
            <w:r>
              <w:rPr>
                <w:rFonts w:ascii="Calibri" w:hAnsi="Calibri"/>
                <w:b w:val="0"/>
                <w:i w:val="0"/>
                <w:color w:val="1F2937"/>
                <w:sz w:val="18"/>
              </w:rPr>
              <w:t>6</w:t>
            </w:r>
          </w:p>
        </w:tc>
      </w:tr>
      <w:tr>
        <w:tc>
          <w:tcPr>
            <w:tcW w:type="dxa" w:w="1560"/>
            <w:vAlign w:val="center"/>
          </w:tcPr>
          <w:p>
            <w:pPr>
              <w:spacing w:after="40" w:line="264" w:lineRule="auto"/>
              <w:jc w:val="left"/>
            </w:pPr>
            <w:r/>
            <w:r>
              <w:rPr>
                <w:rFonts w:ascii="Calibri" w:hAnsi="Calibri"/>
                <w:b w:val="0"/>
                <w:i w:val="0"/>
                <w:color w:val="1F2937"/>
                <w:sz w:val="18"/>
              </w:rPr>
              <w:t>Let's Play Outdoors</w:t>
            </w:r>
          </w:p>
        </w:tc>
        <w:tc>
          <w:tcPr>
            <w:tcW w:type="dxa" w:w="1560"/>
            <w:vAlign w:val="center"/>
          </w:tcPr>
          <w:p>
            <w:pPr>
              <w:spacing w:after="40" w:line="264" w:lineRule="auto"/>
              <w:jc w:val="left"/>
            </w:pPr>
            <w:r/>
            <w:r>
              <w:rPr>
                <w:rFonts w:ascii="Calibri" w:hAnsi="Calibri"/>
                <w:b w:val="0"/>
                <w:i w:val="0"/>
                <w:color w:val="1F2937"/>
                <w:sz w:val="18"/>
              </w:rPr>
              <w:t>7</w:t>
            </w:r>
          </w:p>
        </w:tc>
        <w:tc>
          <w:tcPr>
            <w:tcW w:type="dxa" w:w="1560"/>
            <w:vAlign w:val="center"/>
          </w:tcPr>
          <w:p>
            <w:pPr>
              <w:spacing w:after="40" w:line="264" w:lineRule="auto"/>
              <w:jc w:val="left"/>
            </w:pPr>
            <w:r/>
            <w:r>
              <w:rPr>
                <w:rFonts w:ascii="Calibri" w:hAnsi="Calibri"/>
                <w:b w:val="0"/>
                <w:i w:val="0"/>
                <w:color w:val="1F2937"/>
                <w:sz w:val="18"/>
              </w:rPr>
              <w:t>6</w:t>
            </w:r>
          </w:p>
        </w:tc>
        <w:tc>
          <w:tcPr>
            <w:tcW w:type="dxa" w:w="1560"/>
            <w:vAlign w:val="center"/>
          </w:tcPr>
          <w:p>
            <w:pPr>
              <w:spacing w:after="40" w:line="264" w:lineRule="auto"/>
              <w:jc w:val="left"/>
            </w:pPr>
            <w:r/>
            <w:r>
              <w:rPr>
                <w:rFonts w:ascii="Calibri" w:hAnsi="Calibri"/>
                <w:b w:val="0"/>
                <w:i w:val="0"/>
                <w:color w:val="1F2937"/>
                <w:sz w:val="18"/>
              </w:rPr>
              <w:t>6</w:t>
            </w:r>
          </w:p>
        </w:tc>
        <w:tc>
          <w:tcPr>
            <w:tcW w:type="dxa" w:w="1560"/>
            <w:vAlign w:val="center"/>
          </w:tcPr>
          <w:p>
            <w:pPr>
              <w:spacing w:after="40" w:line="264" w:lineRule="auto"/>
              <w:jc w:val="left"/>
            </w:pPr>
            <w:r/>
            <w:r>
              <w:rPr>
                <w:rFonts w:ascii="Calibri" w:hAnsi="Calibri"/>
                <w:b w:val="0"/>
                <w:i w:val="0"/>
                <w:color w:val="1F2937"/>
                <w:sz w:val="18"/>
              </w:rPr>
              <w:t>4</w:t>
            </w:r>
          </w:p>
        </w:tc>
        <w:tc>
          <w:tcPr>
            <w:tcW w:type="dxa" w:w="1560"/>
            <w:vAlign w:val="center"/>
          </w:tcPr>
          <w:p>
            <w:pPr>
              <w:spacing w:after="40" w:line="264" w:lineRule="auto"/>
              <w:jc w:val="left"/>
            </w:pPr>
            <w:r/>
            <w:r>
              <w:rPr>
                <w:rFonts w:ascii="Calibri" w:hAnsi="Calibri"/>
                <w:b w:val="0"/>
                <w:i w:val="0"/>
                <w:color w:val="1F2937"/>
                <w:sz w:val="18"/>
              </w:rPr>
              <w:t>7</w:t>
            </w:r>
          </w:p>
        </w:tc>
      </w:tr>
      <w:tr>
        <w:tc>
          <w:tcPr>
            <w:tcW w:type="dxa" w:w="1560"/>
            <w:vAlign w:val="center"/>
          </w:tcPr>
          <w:p>
            <w:pPr>
              <w:spacing w:after="40" w:line="264" w:lineRule="auto"/>
              <w:jc w:val="left"/>
            </w:pPr>
            <w:r/>
            <w:r>
              <w:rPr>
                <w:rFonts w:ascii="Calibri" w:hAnsi="Calibri"/>
                <w:b w:val="0"/>
                <w:i w:val="0"/>
                <w:color w:val="1F2937"/>
                <w:sz w:val="18"/>
              </w:rPr>
              <w:t>Misbah Salam</w:t>
            </w:r>
          </w:p>
        </w:tc>
        <w:tc>
          <w:tcPr>
            <w:tcW w:type="dxa" w:w="1560"/>
            <w:vAlign w:val="center"/>
          </w:tcPr>
          <w:p>
            <w:pPr>
              <w:spacing w:after="40" w:line="264" w:lineRule="auto"/>
              <w:jc w:val="left"/>
            </w:pPr>
            <w:r/>
            <w:r>
              <w:rPr>
                <w:rFonts w:ascii="Calibri" w:hAnsi="Calibri"/>
                <w:b w:val="0"/>
                <w:i w:val="0"/>
                <w:color w:val="1F2937"/>
                <w:sz w:val="18"/>
              </w:rPr>
              <w:t>7</w:t>
            </w:r>
          </w:p>
        </w:tc>
        <w:tc>
          <w:tcPr>
            <w:tcW w:type="dxa" w:w="1560"/>
            <w:vAlign w:val="center"/>
          </w:tcPr>
          <w:p>
            <w:pPr>
              <w:spacing w:after="40" w:line="264" w:lineRule="auto"/>
              <w:jc w:val="left"/>
            </w:pPr>
            <w:r/>
            <w:r>
              <w:rPr>
                <w:rFonts w:ascii="Calibri" w:hAnsi="Calibri"/>
                <w:b w:val="0"/>
                <w:i w:val="0"/>
                <w:color w:val="1F2937"/>
                <w:sz w:val="18"/>
              </w:rPr>
              <w:t>6</w:t>
            </w:r>
          </w:p>
        </w:tc>
        <w:tc>
          <w:tcPr>
            <w:tcW w:type="dxa" w:w="1560"/>
            <w:vAlign w:val="center"/>
          </w:tcPr>
          <w:p>
            <w:pPr>
              <w:spacing w:after="40" w:line="264" w:lineRule="auto"/>
              <w:jc w:val="left"/>
            </w:pPr>
            <w:r/>
            <w:r>
              <w:rPr>
                <w:rFonts w:ascii="Calibri" w:hAnsi="Calibri"/>
                <w:b w:val="0"/>
                <w:i w:val="0"/>
                <w:color w:val="1F2937"/>
                <w:sz w:val="18"/>
              </w:rPr>
              <w:t>5</w:t>
            </w:r>
          </w:p>
        </w:tc>
        <w:tc>
          <w:tcPr>
            <w:tcW w:type="dxa" w:w="1560"/>
            <w:vAlign w:val="center"/>
          </w:tcPr>
          <w:p>
            <w:pPr>
              <w:spacing w:after="40" w:line="264" w:lineRule="auto"/>
              <w:jc w:val="left"/>
            </w:pPr>
            <w:r/>
            <w:r>
              <w:rPr>
                <w:rFonts w:ascii="Calibri" w:hAnsi="Calibri"/>
                <w:b w:val="0"/>
                <w:i w:val="0"/>
                <w:color w:val="1F2937"/>
                <w:sz w:val="18"/>
              </w:rPr>
              <w:t>3</w:t>
            </w:r>
          </w:p>
        </w:tc>
        <w:tc>
          <w:tcPr>
            <w:tcW w:type="dxa" w:w="1560"/>
            <w:vAlign w:val="center"/>
          </w:tcPr>
          <w:p>
            <w:pPr>
              <w:spacing w:after="40" w:line="264" w:lineRule="auto"/>
              <w:jc w:val="left"/>
            </w:pPr>
            <w:r/>
            <w:r>
              <w:rPr>
                <w:rFonts w:ascii="Calibri" w:hAnsi="Calibri"/>
                <w:b w:val="0"/>
                <w:i w:val="0"/>
                <w:color w:val="1F2937"/>
                <w:sz w:val="18"/>
              </w:rPr>
              <w:t>5</w:t>
            </w:r>
          </w:p>
        </w:tc>
      </w:tr>
    </w:tbl>
    <w:p>
      <w:pPr>
        <w:sectPr>
          <w:pgSz w:w="12240" w:h="15840"/>
          <w:pgMar w:top="1440" w:right="1440" w:bottom="1440" w:left="1440" w:header="706" w:footer="706" w:gutter="0"/>
          <w:cols w:space="720"/>
          <w:docGrid w:linePitch="360"/>
        </w:sectPr>
      </w:pPr>
    </w:p>
    <w:p>
      <w:pPr>
        <w:spacing w:after="120" w:line="288" w:lineRule="auto"/>
        <w:jc w:val="left"/>
      </w:pPr>
      <w:r>
        <w:rPr>
          <w:rFonts w:ascii="Calibri" w:hAnsi="Calibri"/>
          <w:b/>
          <w:i w:val="0"/>
          <w:color w:val="041C55"/>
          <w:sz w:val="36"/>
        </w:rPr>
        <w:t>5. CHAMS Global</w:t>
      </w:r>
    </w:p>
    <w:p>
      <w:pPr>
        <w:spacing w:after="160" w:line="288" w:lineRule="auto"/>
        <w:jc w:val="left"/>
      </w:pPr>
      <w:r>
        <w:rPr>
          <w:rFonts w:ascii="Calibri" w:hAnsi="Calibri"/>
          <w:b w:val="0"/>
          <w:i w:val="0"/>
          <w:color w:val="1E5CB3"/>
          <w:sz w:val="21"/>
        </w:rPr>
        <w:t>https://chamsglobal.com/</w:t>
      </w:r>
    </w:p>
    <w:p>
      <w:pPr>
        <w:spacing w:after="120" w:line="288" w:lineRule="auto"/>
        <w:jc w:val="left"/>
      </w:pPr>
      <w:r>
        <w:rPr>
          <w:rFonts w:ascii="Calibri" w:hAnsi="Calibri"/>
          <w:b/>
          <w:i w:val="0"/>
          <w:color w:val="617185"/>
          <w:sz w:val="22"/>
        </w:rPr>
        <w:t>Strategic role: Master corporate brand, service authority hub, and trust-transfer layer for the ecosystem.</w:t>
      </w:r>
    </w:p>
    <w:p>
      <w:pPr>
        <w:spacing w:after="200" w:line="288" w:lineRule="auto"/>
        <w:jc w:val="left"/>
      </w:pPr>
      <w:r>
        <w:rPr>
          <w:rFonts w:ascii="Calibri" w:hAnsi="Calibri"/>
          <w:b w:val="0"/>
          <w:i/>
          <w:color w:val="1F2937"/>
          <w:sz w:val="22"/>
        </w:rPr>
        <w:t>Well-positioned brand platform with decent breadth, but the site needs stronger proof architecture, cleaner metadata consistency, and better answer-engine formatting.</w:t>
      </w:r>
    </w:p>
    <w:p>
      <w:pPr>
        <w:jc w:val="center"/>
      </w:pPr>
      <w:r>
        <w:drawing>
          <wp:inline xmlns:a="http://schemas.openxmlformats.org/drawingml/2006/main" xmlns:pic="http://schemas.openxmlformats.org/drawingml/2006/picture">
            <wp:extent cx="5394960" cy="5394960"/>
            <wp:docPr id="1" name="Picture 1"/>
            <wp:cNvGraphicFramePr>
              <a:graphicFrameLocks noChangeAspect="1"/>
            </wp:cNvGraphicFramePr>
            <a:graphic>
              <a:graphicData uri="http://schemas.openxmlformats.org/drawingml/2006/picture">
                <pic:pic>
                  <pic:nvPicPr>
                    <pic:cNvPr id="0" name="chamsglobal.png"/>
                    <pic:cNvPicPr/>
                  </pic:nvPicPr>
                  <pic:blipFill>
                    <a:blip r:embed="rId9"/>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41C55"/>
          <w:sz w:val="30"/>
        </w:rPr>
        <w:t>Strengths</w:t>
      </w:r>
    </w:p>
    <w:p>
      <w:pPr>
        <w:pStyle w:val="ListBullet"/>
        <w:spacing w:after="80" w:line="276" w:lineRule="auto"/>
      </w:pPr>
      <w:r>
        <w:rPr>
          <w:rFonts w:ascii="Calibri" w:hAnsi="Calibri"/>
          <w:b w:val="0"/>
          <w:i w:val="0"/>
          <w:color w:val="1F2937"/>
          <w:sz w:val="21"/>
        </w:rPr>
        <w:t>Broad service coverage and clear agency positioning across Kerala and GCC-oriented markets.</w:t>
      </w:r>
    </w:p>
    <w:p>
      <w:pPr>
        <w:pStyle w:val="ListBullet"/>
        <w:spacing w:after="80" w:line="276" w:lineRule="auto"/>
      </w:pPr>
      <w:r>
        <w:rPr>
          <w:rFonts w:ascii="Calibri" w:hAnsi="Calibri"/>
          <w:b w:val="0"/>
          <w:i w:val="0"/>
          <w:color w:val="1F2937"/>
          <w:sz w:val="21"/>
        </w:rPr>
        <w:t>Blog and service landing pages create a usable SEO foundation.</w:t>
      </w:r>
    </w:p>
    <w:p>
      <w:pPr>
        <w:pStyle w:val="ListBullet"/>
        <w:spacing w:after="80" w:line="276" w:lineRule="auto"/>
      </w:pPr>
      <w:r>
        <w:rPr>
          <w:rFonts w:ascii="Calibri" w:hAnsi="Calibri"/>
          <w:b w:val="0"/>
          <w:i w:val="0"/>
          <w:color w:val="1F2937"/>
          <w:sz w:val="21"/>
        </w:rPr>
        <w:t>The brand already has enough authority signals to become the ecosystem’s main conversion and case-study hub.</w:t>
      </w:r>
    </w:p>
    <w:p>
      <w:pPr>
        <w:spacing w:after="80" w:line="288" w:lineRule="auto"/>
        <w:jc w:val="left"/>
      </w:pPr>
      <w:r>
        <w:rPr>
          <w:rFonts w:ascii="Calibri" w:hAnsi="Calibri"/>
          <w:b/>
          <w:i w:val="0"/>
          <w:color w:val="041C55"/>
          <w:sz w:val="30"/>
        </w:rPr>
        <w:t>UI / UX Review</w:t>
      </w:r>
    </w:p>
    <w:p>
      <w:pPr>
        <w:pStyle w:val="ListBullet"/>
        <w:spacing w:after="80" w:line="276" w:lineRule="auto"/>
      </w:pPr>
      <w:r>
        <w:rPr>
          <w:rFonts w:ascii="Calibri" w:hAnsi="Calibri"/>
          <w:b w:val="0"/>
          <w:i w:val="0"/>
          <w:color w:val="1F2937"/>
          <w:sz w:val="21"/>
        </w:rPr>
        <w:t>The homepage looks credible but the hero is visually light on proof and heavy on generic positioning language.</w:t>
      </w:r>
    </w:p>
    <w:p>
      <w:pPr>
        <w:pStyle w:val="ListBullet"/>
        <w:spacing w:after="80" w:line="276" w:lineRule="auto"/>
      </w:pPr>
      <w:r>
        <w:rPr>
          <w:rFonts w:ascii="Calibri" w:hAnsi="Calibri"/>
          <w:b w:val="0"/>
          <w:i w:val="0"/>
          <w:color w:val="1F2937"/>
          <w:sz w:val="21"/>
        </w:rPr>
        <w:t>The journey from awareness to trust to conversion is not sequenced tightly enough. Visitors see services, but outcomes, case studies, and reasons to believe are underplayed.</w:t>
      </w:r>
    </w:p>
    <w:p>
      <w:pPr>
        <w:pStyle w:val="ListBullet"/>
        <w:spacing w:after="80" w:line="276" w:lineRule="auto"/>
      </w:pPr>
      <w:r>
        <w:rPr>
          <w:rFonts w:ascii="Calibri" w:hAnsi="Calibri"/>
          <w:b w:val="0"/>
          <w:i w:val="0"/>
          <w:color w:val="1F2937"/>
          <w:sz w:val="21"/>
        </w:rPr>
        <w:t>The site would benefit from clearer service page hierarchy, stronger internal CTA logic, and more obvious lead capture modules.</w:t>
      </w:r>
    </w:p>
    <w:p>
      <w:pPr>
        <w:spacing w:after="80" w:line="288" w:lineRule="auto"/>
        <w:jc w:val="left"/>
      </w:pPr>
      <w:r>
        <w:rPr>
          <w:rFonts w:ascii="Calibri" w:hAnsi="Calibri"/>
          <w:b/>
          <w:i w:val="0"/>
          <w:color w:val="041C55"/>
          <w:sz w:val="30"/>
        </w:rPr>
        <w:t>Technical and Structural Findings</w:t>
      </w:r>
    </w:p>
    <w:tbl>
      <w:tblPr>
        <w:tblStyle w:val="TableGrid"/>
        <w:tblW w:type="auto" w:w="0"/>
        <w:jc w:val="center"/>
        <w:tblLook w:firstColumn="1" w:firstRow="1" w:lastColumn="0" w:lastRow="0" w:noHBand="0" w:noVBand="1" w:val="04A0"/>
      </w:tblPr>
      <w:tblGrid>
        <w:gridCol w:w="4680"/>
        <w:gridCol w:w="4680"/>
      </w:tblGrid>
      <w:tr>
        <w:tc>
          <w:tcPr>
            <w:tcW w:type="dxa" w:w="4032"/>
            <w:shd w:fill="EAF1FB"/>
            <w:vAlign w:val="center"/>
          </w:tcPr>
          <w:p>
            <w:pPr>
              <w:spacing w:after="40" w:line="264" w:lineRule="auto"/>
              <w:jc w:val="left"/>
            </w:pPr>
            <w:r/>
            <w:r>
              <w:rPr>
                <w:rFonts w:ascii="Calibri" w:hAnsi="Calibri"/>
                <w:b/>
                <w:i w:val="0"/>
                <w:color w:val="0B2F74"/>
                <w:sz w:val="20"/>
              </w:rPr>
              <w:t>Observation</w:t>
            </w:r>
          </w:p>
        </w:tc>
        <w:tc>
          <w:tcPr>
            <w:tcW w:type="dxa" w:w="5040"/>
            <w:shd w:fill="EAF1FB"/>
            <w:vAlign w:val="center"/>
          </w:tcPr>
          <w:p>
            <w:pPr>
              <w:spacing w:after="40" w:line="264" w:lineRule="auto"/>
              <w:jc w:val="left"/>
            </w:pPr>
            <w:r/>
            <w:r>
              <w:rPr>
                <w:rFonts w:ascii="Calibri" w:hAnsi="Calibri"/>
                <w:b/>
                <w:i w:val="0"/>
                <w:color w:val="0B2F74"/>
                <w:sz w:val="20"/>
              </w:rPr>
              <w:t>Why it matters</w:t>
            </w:r>
          </w:p>
        </w:tc>
      </w:tr>
      <w:tr>
        <w:tc>
          <w:tcPr>
            <w:tcW w:type="dxa" w:w="4032"/>
            <w:vAlign w:val="center"/>
          </w:tcPr>
          <w:p>
            <w:pPr>
              <w:spacing w:after="40" w:line="264" w:lineRule="auto"/>
              <w:jc w:val="left"/>
            </w:pPr>
            <w:r/>
            <w:r>
              <w:rPr>
                <w:rFonts w:ascii="Calibri" w:hAnsi="Calibri"/>
                <w:b w:val="0"/>
                <w:i w:val="0"/>
                <w:color w:val="1F2937"/>
                <w:sz w:val="18"/>
              </w:rPr>
              <w:t>Homepage canonical points to `https://www.chamsglobal.com/` while the reviewed domain resolved at `https://chamsglobal.com/`.</w:t>
            </w:r>
          </w:p>
        </w:tc>
        <w:tc>
          <w:tcPr>
            <w:tcW w:type="dxa" w:w="5040"/>
            <w:vAlign w:val="center"/>
          </w:tcPr>
          <w:p>
            <w:pPr>
              <w:spacing w:after="40" w:line="264" w:lineRule="auto"/>
              <w:jc w:val="left"/>
            </w:pPr>
            <w:r/>
            <w:r>
              <w:rPr>
                <w:rFonts w:ascii="Calibri" w:hAnsi="Calibri"/>
                <w:b w:val="0"/>
                <w:i w:val="0"/>
                <w:color w:val="1F2937"/>
                <w:sz w:val="18"/>
              </w:rPr>
              <w:t>Canonical normalization should be cleaned up to reduce ambiguity around the preferred host.</w:t>
            </w:r>
          </w:p>
        </w:tc>
      </w:tr>
      <w:tr>
        <w:tc>
          <w:tcPr>
            <w:tcW w:type="dxa" w:w="4032"/>
            <w:vAlign w:val="center"/>
          </w:tcPr>
          <w:p>
            <w:pPr>
              <w:spacing w:after="40" w:line="264" w:lineRule="auto"/>
              <w:jc w:val="left"/>
            </w:pPr>
            <w:r/>
            <w:r>
              <w:rPr>
                <w:rFonts w:ascii="Calibri" w:hAnsi="Calibri"/>
                <w:b w:val="0"/>
                <w:i w:val="0"/>
                <w:color w:val="1F2937"/>
                <w:sz w:val="18"/>
              </w:rPr>
              <w:t>Homepage had no visible Open Graph title, description, or image in the metadata review.</w:t>
            </w:r>
          </w:p>
        </w:tc>
        <w:tc>
          <w:tcPr>
            <w:tcW w:type="dxa" w:w="5040"/>
            <w:vAlign w:val="center"/>
          </w:tcPr>
          <w:p>
            <w:pPr>
              <w:spacing w:after="40" w:line="264" w:lineRule="auto"/>
              <w:jc w:val="left"/>
            </w:pPr>
            <w:r/>
            <w:r>
              <w:rPr>
                <w:rFonts w:ascii="Calibri" w:hAnsi="Calibri"/>
                <w:b w:val="0"/>
                <w:i w:val="0"/>
                <w:color w:val="1F2937"/>
                <w:sz w:val="18"/>
              </w:rPr>
              <w:t>Social sharing previews are weaker than they should be, reducing click-through from WhatsApp, LinkedIn, and other social surfaces.</w:t>
            </w:r>
          </w:p>
        </w:tc>
      </w:tr>
      <w:tr>
        <w:tc>
          <w:tcPr>
            <w:tcW w:type="dxa" w:w="4032"/>
            <w:vAlign w:val="center"/>
          </w:tcPr>
          <w:p>
            <w:pPr>
              <w:spacing w:after="40" w:line="264" w:lineRule="auto"/>
              <w:jc w:val="left"/>
            </w:pPr>
            <w:r/>
            <w:r>
              <w:rPr>
                <w:rFonts w:ascii="Calibri" w:hAnsi="Calibri"/>
                <w:b w:val="0"/>
                <w:i w:val="0"/>
                <w:color w:val="1F2937"/>
                <w:sz w:val="18"/>
              </w:rPr>
              <w:t>Homepage schema detection surfaced `BreadcrumbList` only.</w:t>
            </w:r>
          </w:p>
        </w:tc>
        <w:tc>
          <w:tcPr>
            <w:tcW w:type="dxa" w:w="5040"/>
            <w:vAlign w:val="center"/>
          </w:tcPr>
          <w:p>
            <w:pPr>
              <w:spacing w:after="40" w:line="264" w:lineRule="auto"/>
              <w:jc w:val="left"/>
            </w:pPr>
            <w:r/>
            <w:r>
              <w:rPr>
                <w:rFonts w:ascii="Calibri" w:hAnsi="Calibri"/>
                <w:b w:val="0"/>
                <w:i w:val="0"/>
                <w:color w:val="1F2937"/>
                <w:sz w:val="18"/>
              </w:rPr>
              <w:t>The site is underusing structured data such as Organization, LocalBusiness, Service, FAQ, Person, and WebSite schema.</w:t>
            </w:r>
          </w:p>
        </w:tc>
      </w:tr>
      <w:tr>
        <w:tc>
          <w:tcPr>
            <w:tcW w:type="dxa" w:w="4032"/>
            <w:vAlign w:val="center"/>
          </w:tcPr>
          <w:p>
            <w:pPr>
              <w:spacing w:after="40" w:line="264" w:lineRule="auto"/>
              <w:jc w:val="left"/>
            </w:pPr>
            <w:r/>
            <w:r>
              <w:rPr>
                <w:rFonts w:ascii="Calibri" w:hAnsi="Calibri"/>
                <w:b w:val="0"/>
                <w:i w:val="0"/>
                <w:color w:val="1F2937"/>
                <w:sz w:val="18"/>
              </w:rPr>
              <w:t>Sample page `digital-marketing-agency-in-dubai` showed duplicate H1 presence.</w:t>
            </w:r>
          </w:p>
        </w:tc>
        <w:tc>
          <w:tcPr>
            <w:tcW w:type="dxa" w:w="5040"/>
            <w:vAlign w:val="center"/>
          </w:tcPr>
          <w:p>
            <w:pPr>
              <w:spacing w:after="40" w:line="264" w:lineRule="auto"/>
              <w:jc w:val="left"/>
            </w:pPr>
            <w:r/>
            <w:r>
              <w:rPr>
                <w:rFonts w:ascii="Calibri" w:hAnsi="Calibri"/>
                <w:b w:val="0"/>
                <w:i w:val="0"/>
                <w:color w:val="1F2937"/>
                <w:sz w:val="18"/>
              </w:rPr>
              <w:t>Heading hierarchy should be tightened so pages present one primary entity/topic cleanly.</w:t>
            </w:r>
          </w:p>
        </w:tc>
      </w:tr>
      <w:tr>
        <w:tc>
          <w:tcPr>
            <w:tcW w:type="dxa" w:w="4032"/>
            <w:vAlign w:val="center"/>
          </w:tcPr>
          <w:p>
            <w:pPr>
              <w:spacing w:after="40" w:line="264" w:lineRule="auto"/>
              <w:jc w:val="left"/>
            </w:pPr>
            <w:r/>
            <w:r>
              <w:rPr>
                <w:rFonts w:ascii="Calibri" w:hAnsi="Calibri"/>
                <w:b w:val="0"/>
                <w:i w:val="0"/>
                <w:color w:val="1F2937"/>
                <w:sz w:val="18"/>
              </w:rPr>
              <w:t>The sitemap returned 60 URLs and several keyword-targeted service pages.</w:t>
            </w:r>
          </w:p>
        </w:tc>
        <w:tc>
          <w:tcPr>
            <w:tcW w:type="dxa" w:w="5040"/>
            <w:vAlign w:val="center"/>
          </w:tcPr>
          <w:p>
            <w:pPr>
              <w:spacing w:after="40" w:line="264" w:lineRule="auto"/>
              <w:jc w:val="left"/>
            </w:pPr>
            <w:r/>
            <w:r>
              <w:rPr>
                <w:rFonts w:ascii="Calibri" w:hAnsi="Calibri"/>
                <w:b w:val="0"/>
                <w:i w:val="0"/>
                <w:color w:val="1F2937"/>
                <w:sz w:val="18"/>
              </w:rPr>
              <w:t>Good foundation, but content quality, uniqueness, and interlinking need strategic consolidation.</w:t>
            </w:r>
          </w:p>
        </w:tc>
      </w:tr>
    </w:tbl>
    <w:p>
      <w:pPr>
        <w:spacing w:after="80" w:line="288" w:lineRule="auto"/>
        <w:jc w:val="left"/>
      </w:pPr>
      <w:r>
        <w:rPr>
          <w:rFonts w:ascii="Calibri" w:hAnsi="Calibri"/>
          <w:b/>
          <w:i w:val="0"/>
          <w:color w:val="041C55"/>
          <w:sz w:val="30"/>
        </w:rPr>
        <w:t>Sample Page Review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EAF1FB"/>
            <w:vAlign w:val="center"/>
          </w:tcPr>
          <w:p>
            <w:pPr>
              <w:spacing w:after="40" w:line="264" w:lineRule="auto"/>
              <w:jc w:val="left"/>
            </w:pPr>
            <w:r/>
            <w:r>
              <w:rPr>
                <w:rFonts w:ascii="Calibri" w:hAnsi="Calibri"/>
                <w:b/>
                <w:i w:val="0"/>
                <w:color w:val="0B2F74"/>
                <w:sz w:val="20"/>
              </w:rPr>
              <w:t>Page sample</w:t>
            </w:r>
          </w:p>
        </w:tc>
        <w:tc>
          <w:tcPr>
            <w:tcW w:type="dxa" w:w="2880"/>
            <w:shd w:fill="EAF1FB"/>
            <w:vAlign w:val="center"/>
          </w:tcPr>
          <w:p>
            <w:pPr>
              <w:spacing w:after="40" w:line="264" w:lineRule="auto"/>
              <w:jc w:val="left"/>
            </w:pPr>
            <w:r/>
            <w:r>
              <w:rPr>
                <w:rFonts w:ascii="Calibri" w:hAnsi="Calibri"/>
                <w:b/>
                <w:i w:val="0"/>
                <w:color w:val="0B2F74"/>
                <w:sz w:val="20"/>
              </w:rPr>
              <w:t>Observed title / signal</w:t>
            </w:r>
          </w:p>
        </w:tc>
        <w:tc>
          <w:tcPr>
            <w:tcW w:type="dxa" w:w="1584"/>
            <w:shd w:fill="EAF1FB"/>
            <w:vAlign w:val="center"/>
          </w:tcPr>
          <w:p>
            <w:pPr>
              <w:spacing w:after="40" w:line="264" w:lineRule="auto"/>
              <w:jc w:val="left"/>
            </w:pPr>
            <w:r/>
            <w:r>
              <w:rPr>
                <w:rFonts w:ascii="Calibri" w:hAnsi="Calibri"/>
                <w:b/>
                <w:i w:val="0"/>
                <w:color w:val="0B2F74"/>
                <w:sz w:val="20"/>
              </w:rPr>
              <w:t>Evidence</w:t>
            </w:r>
          </w:p>
        </w:tc>
        <w:tc>
          <w:tcPr>
            <w:tcW w:type="dxa" w:w="2736"/>
            <w:shd w:fill="EAF1FB"/>
            <w:vAlign w:val="center"/>
          </w:tcPr>
          <w:p>
            <w:pPr>
              <w:spacing w:after="40" w:line="264" w:lineRule="auto"/>
              <w:jc w:val="left"/>
            </w:pPr>
            <w:r/>
            <w:r>
              <w:rPr>
                <w:rFonts w:ascii="Calibri" w:hAnsi="Calibri"/>
                <w:b/>
                <w:i w:val="0"/>
                <w:color w:val="0B2F74"/>
                <w:sz w:val="20"/>
              </w:rPr>
              <w:t>Interpretation</w:t>
            </w:r>
          </w:p>
        </w:tc>
      </w:tr>
      <w:tr>
        <w:tc>
          <w:tcPr>
            <w:tcW w:type="dxa" w:w="2160"/>
            <w:vAlign w:val="center"/>
          </w:tcPr>
          <w:p>
            <w:pPr>
              <w:spacing w:after="40" w:line="264" w:lineRule="auto"/>
              <w:jc w:val="left"/>
            </w:pPr>
            <w:r/>
            <w:r>
              <w:rPr>
                <w:rFonts w:ascii="Calibri" w:hAnsi="Calibri"/>
                <w:b w:val="0"/>
                <w:i w:val="0"/>
                <w:color w:val="1F2937"/>
                <w:sz w:val="18"/>
              </w:rPr>
              <w:t>Homepage</w:t>
            </w:r>
          </w:p>
        </w:tc>
        <w:tc>
          <w:tcPr>
            <w:tcW w:type="dxa" w:w="2880"/>
            <w:vAlign w:val="center"/>
          </w:tcPr>
          <w:p>
            <w:pPr>
              <w:spacing w:after="40" w:line="264" w:lineRule="auto"/>
              <w:jc w:val="left"/>
            </w:pPr>
            <w:r/>
            <w:r>
              <w:rPr>
                <w:rFonts w:ascii="Calibri" w:hAnsi="Calibri"/>
                <w:b w:val="0"/>
                <w:i w:val="0"/>
                <w:color w:val="1F2937"/>
                <w:sz w:val="18"/>
              </w:rPr>
              <w:t>Branding Agency in Kochi | Marketing Agency in Kerala</w:t>
            </w:r>
          </w:p>
        </w:tc>
        <w:tc>
          <w:tcPr>
            <w:tcW w:type="dxa" w:w="1584"/>
            <w:vAlign w:val="center"/>
          </w:tcPr>
          <w:p>
            <w:pPr>
              <w:spacing w:after="40" w:line="264" w:lineRule="auto"/>
              <w:jc w:val="left"/>
            </w:pPr>
            <w:r/>
            <w:r>
              <w:rPr>
                <w:rFonts w:ascii="Calibri" w:hAnsi="Calibri"/>
                <w:b w:val="0"/>
                <w:i w:val="0"/>
                <w:color w:val="1F2937"/>
                <w:sz w:val="18"/>
              </w:rPr>
              <w:t>4 H1s detected</w:t>
            </w:r>
          </w:p>
        </w:tc>
        <w:tc>
          <w:tcPr>
            <w:tcW w:type="dxa" w:w="2736"/>
            <w:vAlign w:val="center"/>
          </w:tcPr>
          <w:p>
            <w:pPr>
              <w:spacing w:after="40" w:line="264" w:lineRule="auto"/>
              <w:jc w:val="left"/>
            </w:pPr>
            <w:r/>
            <w:r>
              <w:rPr>
                <w:rFonts w:ascii="Calibri" w:hAnsi="Calibri"/>
                <w:b w:val="0"/>
                <w:i w:val="0"/>
                <w:color w:val="1F2937"/>
                <w:sz w:val="18"/>
              </w:rPr>
              <w:t>Too many H1s on the homepage can dilute topical clarity.</w:t>
            </w:r>
          </w:p>
        </w:tc>
      </w:tr>
      <w:tr>
        <w:tc>
          <w:tcPr>
            <w:tcW w:type="dxa" w:w="2160"/>
            <w:vAlign w:val="center"/>
          </w:tcPr>
          <w:p>
            <w:pPr>
              <w:spacing w:after="40" w:line="264" w:lineRule="auto"/>
              <w:jc w:val="left"/>
            </w:pPr>
            <w:r/>
            <w:r>
              <w:rPr>
                <w:rFonts w:ascii="Calibri" w:hAnsi="Calibri"/>
                <w:b w:val="0"/>
                <w:i w:val="0"/>
                <w:color w:val="1F2937"/>
                <w:sz w:val="18"/>
              </w:rPr>
              <w:t>About</w:t>
            </w:r>
          </w:p>
        </w:tc>
        <w:tc>
          <w:tcPr>
            <w:tcW w:type="dxa" w:w="2880"/>
            <w:vAlign w:val="center"/>
          </w:tcPr>
          <w:p>
            <w:pPr>
              <w:spacing w:after="40" w:line="264" w:lineRule="auto"/>
              <w:jc w:val="left"/>
            </w:pPr>
            <w:r/>
            <w:r>
              <w:rPr>
                <w:rFonts w:ascii="Calibri" w:hAnsi="Calibri"/>
                <w:b w:val="0"/>
                <w:i w:val="0"/>
                <w:color w:val="1F2937"/>
                <w:sz w:val="18"/>
              </w:rPr>
              <w:t>Top Advertising Agency in Kerala | Chamsglobal</w:t>
            </w:r>
          </w:p>
        </w:tc>
        <w:tc>
          <w:tcPr>
            <w:tcW w:type="dxa" w:w="1584"/>
            <w:vAlign w:val="center"/>
          </w:tcPr>
          <w:p>
            <w:pPr>
              <w:spacing w:after="40" w:line="264" w:lineRule="auto"/>
              <w:jc w:val="left"/>
            </w:pPr>
            <w:r/>
            <w:r>
              <w:rPr>
                <w:rFonts w:ascii="Calibri" w:hAnsi="Calibri"/>
                <w:b w:val="0"/>
                <w:i w:val="0"/>
                <w:color w:val="1F2937"/>
                <w:sz w:val="18"/>
              </w:rPr>
              <w:t>2 H1s</w:t>
            </w:r>
          </w:p>
        </w:tc>
        <w:tc>
          <w:tcPr>
            <w:tcW w:type="dxa" w:w="2736"/>
            <w:vAlign w:val="center"/>
          </w:tcPr>
          <w:p>
            <w:pPr>
              <w:spacing w:after="40" w:line="264" w:lineRule="auto"/>
              <w:jc w:val="left"/>
            </w:pPr>
            <w:r/>
            <w:r>
              <w:rPr>
                <w:rFonts w:ascii="Calibri" w:hAnsi="Calibri"/>
                <w:b w:val="0"/>
                <w:i w:val="0"/>
                <w:color w:val="1F2937"/>
                <w:sz w:val="18"/>
              </w:rPr>
              <w:t>Multiple H1s again suggest structural cleanup is needed.</w:t>
            </w:r>
          </w:p>
        </w:tc>
      </w:tr>
      <w:tr>
        <w:tc>
          <w:tcPr>
            <w:tcW w:type="dxa" w:w="2160"/>
            <w:vAlign w:val="center"/>
          </w:tcPr>
          <w:p>
            <w:pPr>
              <w:spacing w:after="40" w:line="264" w:lineRule="auto"/>
              <w:jc w:val="left"/>
            </w:pPr>
            <w:r/>
            <w:r>
              <w:rPr>
                <w:rFonts w:ascii="Calibri" w:hAnsi="Calibri"/>
                <w:b w:val="0"/>
                <w:i w:val="0"/>
                <w:color w:val="1F2937"/>
                <w:sz w:val="18"/>
              </w:rPr>
              <w:t>Blog</w:t>
            </w:r>
          </w:p>
        </w:tc>
        <w:tc>
          <w:tcPr>
            <w:tcW w:type="dxa" w:w="2880"/>
            <w:vAlign w:val="center"/>
          </w:tcPr>
          <w:p>
            <w:pPr>
              <w:spacing w:after="40" w:line="264" w:lineRule="auto"/>
              <w:jc w:val="left"/>
            </w:pPr>
            <w:r/>
            <w:r>
              <w:rPr>
                <w:rFonts w:ascii="Calibri" w:hAnsi="Calibri"/>
                <w:b w:val="0"/>
                <w:i w:val="0"/>
                <w:color w:val="1F2937"/>
                <w:sz w:val="18"/>
              </w:rPr>
              <w:t>Updated Marketing Blogs by the Top Media Agency in Kerala</w:t>
            </w:r>
          </w:p>
        </w:tc>
        <w:tc>
          <w:tcPr>
            <w:tcW w:type="dxa" w:w="1584"/>
            <w:vAlign w:val="center"/>
          </w:tcPr>
          <w:p>
            <w:pPr>
              <w:spacing w:after="40" w:line="264" w:lineRule="auto"/>
              <w:jc w:val="left"/>
            </w:pPr>
            <w:r/>
            <w:r>
              <w:rPr>
                <w:rFonts w:ascii="Calibri" w:hAnsi="Calibri"/>
                <w:b w:val="0"/>
                <w:i w:val="0"/>
                <w:color w:val="1F2937"/>
                <w:sz w:val="18"/>
              </w:rPr>
              <w:t>4455 words</w:t>
            </w:r>
          </w:p>
        </w:tc>
        <w:tc>
          <w:tcPr>
            <w:tcW w:type="dxa" w:w="2736"/>
            <w:vAlign w:val="center"/>
          </w:tcPr>
          <w:p>
            <w:pPr>
              <w:spacing w:after="40" w:line="264" w:lineRule="auto"/>
              <w:jc w:val="left"/>
            </w:pPr>
            <w:r/>
            <w:r>
              <w:rPr>
                <w:rFonts w:ascii="Calibri" w:hAnsi="Calibri"/>
                <w:b w:val="0"/>
                <w:i w:val="0"/>
                <w:color w:val="1F2937"/>
                <w:sz w:val="18"/>
              </w:rPr>
              <w:t>Good depth, but editorial structure and topic clustering can be stronger.</w:t>
            </w:r>
          </w:p>
        </w:tc>
      </w:tr>
      <w:tr>
        <w:tc>
          <w:tcPr>
            <w:tcW w:type="dxa" w:w="2160"/>
            <w:vAlign w:val="center"/>
          </w:tcPr>
          <w:p>
            <w:pPr>
              <w:spacing w:after="40" w:line="264" w:lineRule="auto"/>
              <w:jc w:val="left"/>
            </w:pPr>
            <w:r/>
            <w:r>
              <w:rPr>
                <w:rFonts w:ascii="Calibri" w:hAnsi="Calibri"/>
                <w:b w:val="0"/>
                <w:i w:val="0"/>
                <w:color w:val="1F2937"/>
                <w:sz w:val="18"/>
              </w:rPr>
              <w:t>Branding page</w:t>
            </w:r>
          </w:p>
        </w:tc>
        <w:tc>
          <w:tcPr>
            <w:tcW w:type="dxa" w:w="2880"/>
            <w:vAlign w:val="center"/>
          </w:tcPr>
          <w:p>
            <w:pPr>
              <w:spacing w:after="40" w:line="264" w:lineRule="auto"/>
              <w:jc w:val="left"/>
            </w:pPr>
            <w:r/>
            <w:r>
              <w:rPr>
                <w:rFonts w:ascii="Calibri" w:hAnsi="Calibri"/>
                <w:b w:val="0"/>
                <w:i w:val="0"/>
                <w:color w:val="1F2937"/>
                <w:sz w:val="18"/>
              </w:rPr>
              <w:t>Branding Agency in Kochi | Best Advertising Agency in Kochi</w:t>
            </w:r>
          </w:p>
        </w:tc>
        <w:tc>
          <w:tcPr>
            <w:tcW w:type="dxa" w:w="1584"/>
            <w:vAlign w:val="center"/>
          </w:tcPr>
          <w:p>
            <w:pPr>
              <w:spacing w:after="40" w:line="264" w:lineRule="auto"/>
              <w:jc w:val="left"/>
            </w:pPr>
            <w:r/>
            <w:r>
              <w:rPr>
                <w:rFonts w:ascii="Calibri" w:hAnsi="Calibri"/>
                <w:b w:val="0"/>
                <w:i w:val="0"/>
                <w:color w:val="1F2937"/>
                <w:sz w:val="18"/>
              </w:rPr>
              <w:t>736 words</w:t>
            </w:r>
          </w:p>
        </w:tc>
        <w:tc>
          <w:tcPr>
            <w:tcW w:type="dxa" w:w="2736"/>
            <w:vAlign w:val="center"/>
          </w:tcPr>
          <w:p>
            <w:pPr>
              <w:spacing w:after="40" w:line="264" w:lineRule="auto"/>
              <w:jc w:val="left"/>
            </w:pPr>
            <w:r/>
            <w:r>
              <w:rPr>
                <w:rFonts w:ascii="Calibri" w:hAnsi="Calibri"/>
                <w:b w:val="0"/>
                <w:i w:val="0"/>
                <w:color w:val="1F2937"/>
                <w:sz w:val="18"/>
              </w:rPr>
              <w:t>Service landing page has useful depth and can be further upgraded for local intent.</w:t>
            </w:r>
          </w:p>
        </w:tc>
      </w:tr>
      <w:tr>
        <w:tc>
          <w:tcPr>
            <w:tcW w:type="dxa" w:w="2160"/>
            <w:vAlign w:val="center"/>
          </w:tcPr>
          <w:p>
            <w:pPr>
              <w:spacing w:after="40" w:line="264" w:lineRule="auto"/>
              <w:jc w:val="left"/>
            </w:pPr>
            <w:r/>
            <w:r>
              <w:rPr>
                <w:rFonts w:ascii="Calibri" w:hAnsi="Calibri"/>
                <w:b w:val="0"/>
                <w:i w:val="0"/>
                <w:color w:val="1F2937"/>
                <w:sz w:val="18"/>
              </w:rPr>
              <w:t>SMM page</w:t>
            </w:r>
          </w:p>
        </w:tc>
        <w:tc>
          <w:tcPr>
            <w:tcW w:type="dxa" w:w="2880"/>
            <w:vAlign w:val="center"/>
          </w:tcPr>
          <w:p>
            <w:pPr>
              <w:spacing w:after="40" w:line="264" w:lineRule="auto"/>
              <w:jc w:val="left"/>
            </w:pPr>
            <w:r/>
            <w:r>
              <w:rPr>
                <w:rFonts w:ascii="Calibri" w:hAnsi="Calibri"/>
                <w:b w:val="0"/>
                <w:i w:val="0"/>
                <w:color w:val="1F2937"/>
                <w:sz w:val="18"/>
              </w:rPr>
              <w:t>Social Media Marketing | Digital Marketing Agency in Kochi</w:t>
            </w:r>
          </w:p>
        </w:tc>
        <w:tc>
          <w:tcPr>
            <w:tcW w:type="dxa" w:w="1584"/>
            <w:vAlign w:val="center"/>
          </w:tcPr>
          <w:p>
            <w:pPr>
              <w:spacing w:after="40" w:line="264" w:lineRule="auto"/>
              <w:jc w:val="left"/>
            </w:pPr>
            <w:r/>
            <w:r>
              <w:rPr>
                <w:rFonts w:ascii="Calibri" w:hAnsi="Calibri"/>
                <w:b w:val="0"/>
                <w:i w:val="0"/>
                <w:color w:val="1F2937"/>
                <w:sz w:val="18"/>
              </w:rPr>
              <w:t>1289 words</w:t>
            </w:r>
          </w:p>
        </w:tc>
        <w:tc>
          <w:tcPr>
            <w:tcW w:type="dxa" w:w="2736"/>
            <w:vAlign w:val="center"/>
          </w:tcPr>
          <w:p>
            <w:pPr>
              <w:spacing w:after="40" w:line="264" w:lineRule="auto"/>
              <w:jc w:val="left"/>
            </w:pPr>
            <w:r/>
            <w:r>
              <w:rPr>
                <w:rFonts w:ascii="Calibri" w:hAnsi="Calibri"/>
                <w:b w:val="0"/>
                <w:i w:val="0"/>
                <w:color w:val="1F2937"/>
                <w:sz w:val="18"/>
              </w:rPr>
              <w:t>Strong opportunity to reformat into problem-solution-result-FAQ sections for AEO.</w:t>
            </w:r>
          </w:p>
        </w:tc>
      </w:tr>
    </w:tbl>
    <w:p>
      <w:pPr>
        <w:spacing w:after="80" w:line="288" w:lineRule="auto"/>
        <w:jc w:val="left"/>
      </w:pPr>
      <w:r>
        <w:rPr>
          <w:rFonts w:ascii="Calibri" w:hAnsi="Calibri"/>
          <w:b/>
          <w:i w:val="0"/>
          <w:color w:val="041C55"/>
          <w:sz w:val="30"/>
        </w:rPr>
        <w:t>SEO Analysis</w:t>
      </w:r>
    </w:p>
    <w:p>
      <w:pPr>
        <w:pStyle w:val="ListBullet"/>
        <w:spacing w:after="80" w:line="276" w:lineRule="auto"/>
      </w:pPr>
      <w:r>
        <w:rPr>
          <w:rFonts w:ascii="Calibri" w:hAnsi="Calibri"/>
          <w:b w:val="0"/>
          <w:i w:val="0"/>
          <w:color w:val="1F2937"/>
          <w:sz w:val="21"/>
        </w:rPr>
        <w:t>The domain already ranks/indexes for multiple service terms, which is valuable.</w:t>
      </w:r>
    </w:p>
    <w:p>
      <w:pPr>
        <w:pStyle w:val="ListBullet"/>
        <w:spacing w:after="80" w:line="276" w:lineRule="auto"/>
      </w:pPr>
      <w:r>
        <w:rPr>
          <w:rFonts w:ascii="Calibri" w:hAnsi="Calibri"/>
          <w:b w:val="0"/>
          <w:i w:val="0"/>
          <w:color w:val="1F2937"/>
          <w:sz w:val="21"/>
        </w:rPr>
        <w:t>Metadata is present on many pages, but social metadata and schema are incomplete.</w:t>
      </w:r>
    </w:p>
    <w:p>
      <w:pPr>
        <w:pStyle w:val="ListBullet"/>
        <w:spacing w:after="80" w:line="276" w:lineRule="auto"/>
      </w:pPr>
      <w:r>
        <w:rPr>
          <w:rFonts w:ascii="Calibri" w:hAnsi="Calibri"/>
          <w:b w:val="0"/>
          <w:i w:val="0"/>
          <w:color w:val="1F2937"/>
          <w:sz w:val="21"/>
        </w:rPr>
        <w:t>The site needs page-type discipline: homepage, service page, location page, case study, blog article, and founder page should follow clearer templates.</w:t>
      </w:r>
    </w:p>
    <w:p>
      <w:pPr>
        <w:pStyle w:val="ListBullet"/>
        <w:spacing w:after="80" w:line="276" w:lineRule="auto"/>
      </w:pPr>
      <w:r>
        <w:rPr>
          <w:rFonts w:ascii="Calibri" w:hAnsi="Calibri"/>
          <w:b w:val="0"/>
          <w:i w:val="0"/>
          <w:color w:val="1F2937"/>
          <w:sz w:val="21"/>
        </w:rPr>
        <w:t>Local intent pages like branding and marketing in Kochi/Kerala are promising, but should link more strongly to proof assets and enquiry intent.</w:t>
      </w:r>
    </w:p>
    <w:p>
      <w:pPr>
        <w:spacing w:after="80" w:line="288" w:lineRule="auto"/>
        <w:jc w:val="left"/>
      </w:pPr>
      <w:r>
        <w:rPr>
          <w:rFonts w:ascii="Calibri" w:hAnsi="Calibri"/>
          <w:b/>
          <w:i w:val="0"/>
          <w:color w:val="041C55"/>
          <w:sz w:val="30"/>
        </w:rPr>
        <w:t>AEO Analysis</w:t>
      </w:r>
    </w:p>
    <w:p>
      <w:pPr>
        <w:pStyle w:val="ListBullet"/>
        <w:spacing w:after="80" w:line="276" w:lineRule="auto"/>
      </w:pPr>
      <w:r>
        <w:rPr>
          <w:rFonts w:ascii="Calibri" w:hAnsi="Calibri"/>
          <w:b w:val="0"/>
          <w:i w:val="0"/>
          <w:color w:val="1F2937"/>
          <w:sz w:val="21"/>
        </w:rPr>
        <w:t>The site is not yet shaped for answer engines. Many pages read like marketing copy rather than answer-ready expert content.</w:t>
      </w:r>
    </w:p>
    <w:p>
      <w:pPr>
        <w:pStyle w:val="ListBullet"/>
        <w:spacing w:after="80" w:line="276" w:lineRule="auto"/>
      </w:pPr>
      <w:r>
        <w:rPr>
          <w:rFonts w:ascii="Calibri" w:hAnsi="Calibri"/>
          <w:b w:val="0"/>
          <w:i w:val="0"/>
          <w:color w:val="1F2937"/>
          <w:sz w:val="21"/>
        </w:rPr>
        <w:t>There are few obvious FAQ structures, comparison blocks, pricing guidance, or process explainers on key pages.</w:t>
      </w:r>
    </w:p>
    <w:p>
      <w:pPr>
        <w:pStyle w:val="ListBullet"/>
        <w:spacing w:after="80" w:line="276" w:lineRule="auto"/>
      </w:pPr>
      <w:r>
        <w:rPr>
          <w:rFonts w:ascii="Calibri" w:hAnsi="Calibri"/>
          <w:b w:val="0"/>
          <w:i w:val="0"/>
          <w:color w:val="1F2937"/>
          <w:sz w:val="21"/>
        </w:rPr>
        <w:t>AEO opportunity is especially strong around strategic topics such as branding, agency selection, marketing planning, OOH, and digital strategy.</w:t>
      </w:r>
    </w:p>
    <w:p>
      <w:pPr>
        <w:spacing w:after="80" w:line="288" w:lineRule="auto"/>
        <w:jc w:val="left"/>
      </w:pPr>
      <w:r>
        <w:rPr>
          <w:rFonts w:ascii="Calibri" w:hAnsi="Calibri"/>
          <w:b/>
          <w:i w:val="0"/>
          <w:color w:val="041C55"/>
          <w:sz w:val="30"/>
        </w:rPr>
        <w:t>Business Potential</w:t>
      </w:r>
    </w:p>
    <w:p>
      <w:pPr>
        <w:pStyle w:val="ListBullet"/>
        <w:spacing w:after="80" w:line="276" w:lineRule="auto"/>
      </w:pPr>
      <w:r>
        <w:rPr>
          <w:rFonts w:ascii="Calibri" w:hAnsi="Calibri"/>
          <w:b w:val="0"/>
          <w:i w:val="0"/>
          <w:color w:val="1F2937"/>
          <w:sz w:val="21"/>
        </w:rPr>
        <w:t>Highest value as the ecosystem’s authority and conversion hub.</w:t>
      </w:r>
    </w:p>
    <w:p>
      <w:pPr>
        <w:pStyle w:val="ListBullet"/>
        <w:spacing w:after="80" w:line="276" w:lineRule="auto"/>
      </w:pPr>
      <w:r>
        <w:rPr>
          <w:rFonts w:ascii="Calibri" w:hAnsi="Calibri"/>
          <w:b w:val="0"/>
          <w:i w:val="0"/>
          <w:color w:val="1F2937"/>
          <w:sz w:val="21"/>
        </w:rPr>
        <w:t>Can attract premium B2B clients if proof, trust, and strategic messaging become more concrete.</w:t>
      </w:r>
    </w:p>
    <w:p>
      <w:pPr>
        <w:pStyle w:val="ListBullet"/>
        <w:spacing w:after="80" w:line="276" w:lineRule="auto"/>
      </w:pPr>
      <w:r>
        <w:rPr>
          <w:rFonts w:ascii="Calibri" w:hAnsi="Calibri"/>
          <w:b w:val="0"/>
          <w:i w:val="0"/>
          <w:color w:val="1F2937"/>
          <w:sz w:val="21"/>
        </w:rPr>
        <w:t>Should become the main case-study destination feeding leads into CHAMS, KSRTC, and Let’s Play Outdoors offers.</w:t>
      </w:r>
    </w:p>
    <w:p>
      <w:pPr>
        <w:spacing w:after="80" w:line="288" w:lineRule="auto"/>
        <w:jc w:val="left"/>
      </w:pPr>
      <w:r>
        <w:rPr>
          <w:rFonts w:ascii="Calibri" w:hAnsi="Calibri"/>
          <w:b/>
          <w:i w:val="0"/>
          <w:color w:val="041C55"/>
          <w:sz w:val="30"/>
        </w:rPr>
        <w:t>Priority Actions</w:t>
      </w:r>
    </w:p>
    <w:p>
      <w:pPr>
        <w:pStyle w:val="ListBullet"/>
        <w:spacing w:after="80" w:line="276" w:lineRule="auto"/>
      </w:pPr>
      <w:r>
        <w:rPr>
          <w:rFonts w:ascii="Calibri" w:hAnsi="Calibri"/>
          <w:b w:val="0"/>
          <w:i w:val="0"/>
          <w:color w:val="1F2937"/>
          <w:sz w:val="21"/>
        </w:rPr>
        <w:t>Rebuild homepage above-the-fold with clearer offer segmentation, proof badges, and CTA logic.</w:t>
      </w:r>
    </w:p>
    <w:p>
      <w:pPr>
        <w:pStyle w:val="ListBullet"/>
        <w:spacing w:after="80" w:line="276" w:lineRule="auto"/>
      </w:pPr>
      <w:r>
        <w:rPr>
          <w:rFonts w:ascii="Calibri" w:hAnsi="Calibri"/>
          <w:b w:val="0"/>
          <w:i w:val="0"/>
          <w:color w:val="1F2937"/>
          <w:sz w:val="21"/>
        </w:rPr>
        <w:t>Add Organization, LocalBusiness, Service, FAQ, and WebSite schema across priority templates.</w:t>
      </w:r>
    </w:p>
    <w:p>
      <w:pPr>
        <w:pStyle w:val="ListBullet"/>
        <w:spacing w:after="80" w:line="276" w:lineRule="auto"/>
      </w:pPr>
      <w:r>
        <w:rPr>
          <w:rFonts w:ascii="Calibri" w:hAnsi="Calibri"/>
          <w:b w:val="0"/>
          <w:i w:val="0"/>
          <w:color w:val="1F2937"/>
          <w:sz w:val="21"/>
        </w:rPr>
        <w:t>Create better case-study, testimonial, and founder-thought-leadership modules.</w:t>
      </w:r>
    </w:p>
    <w:p>
      <w:pPr>
        <w:pStyle w:val="ListBullet"/>
        <w:spacing w:after="80" w:line="276" w:lineRule="auto"/>
      </w:pPr>
      <w:r>
        <w:rPr>
          <w:rFonts w:ascii="Calibri" w:hAnsi="Calibri"/>
          <w:b w:val="0"/>
          <w:i w:val="0"/>
          <w:color w:val="1F2937"/>
          <w:sz w:val="21"/>
        </w:rPr>
        <w:t>Normalize canonical and host handling across www vs non-www.</w:t>
      </w:r>
    </w:p>
    <w:p>
      <w:pPr>
        <w:spacing w:after="80" w:line="288" w:lineRule="auto"/>
        <w:jc w:val="left"/>
      </w:pPr>
      <w:r>
        <w:rPr>
          <w:rFonts w:ascii="Calibri" w:hAnsi="Calibri"/>
          <w:b/>
          <w:i w:val="0"/>
          <w:color w:val="041C55"/>
          <w:sz w:val="30"/>
        </w:rPr>
        <w:t>Keyword / Topic Opportunities</w:t>
      </w:r>
    </w:p>
    <w:p>
      <w:pPr>
        <w:pStyle w:val="ListBullet"/>
        <w:spacing w:after="80" w:line="276" w:lineRule="auto"/>
      </w:pPr>
      <w:r>
        <w:rPr>
          <w:rFonts w:ascii="Calibri" w:hAnsi="Calibri"/>
          <w:b w:val="0"/>
          <w:i w:val="0"/>
          <w:color w:val="1F2937"/>
          <w:sz w:val="21"/>
        </w:rPr>
        <w:t>branding agency in Kochi</w:t>
      </w:r>
    </w:p>
    <w:p>
      <w:pPr>
        <w:pStyle w:val="ListBullet"/>
        <w:spacing w:after="80" w:line="276" w:lineRule="auto"/>
      </w:pPr>
      <w:r>
        <w:rPr>
          <w:rFonts w:ascii="Calibri" w:hAnsi="Calibri"/>
          <w:b w:val="0"/>
          <w:i w:val="0"/>
          <w:color w:val="1F2937"/>
          <w:sz w:val="21"/>
        </w:rPr>
        <w:t>marketing agency in Kerala</w:t>
      </w:r>
    </w:p>
    <w:p>
      <w:pPr>
        <w:pStyle w:val="ListBullet"/>
        <w:spacing w:after="80" w:line="276" w:lineRule="auto"/>
      </w:pPr>
      <w:r>
        <w:rPr>
          <w:rFonts w:ascii="Calibri" w:hAnsi="Calibri"/>
          <w:b w:val="0"/>
          <w:i w:val="0"/>
          <w:color w:val="1F2937"/>
          <w:sz w:val="21"/>
        </w:rPr>
        <w:t>digital marketing agency in Dubai</w:t>
      </w:r>
    </w:p>
    <w:p>
      <w:pPr>
        <w:pStyle w:val="ListBullet"/>
        <w:spacing w:after="80" w:line="276" w:lineRule="auto"/>
      </w:pPr>
      <w:r>
        <w:rPr>
          <w:rFonts w:ascii="Calibri" w:hAnsi="Calibri"/>
          <w:b w:val="0"/>
          <w:i w:val="0"/>
          <w:color w:val="1F2937"/>
          <w:sz w:val="21"/>
        </w:rPr>
        <w:t>advertising agency in Kerala</w:t>
      </w:r>
    </w:p>
    <w:p>
      <w:pPr>
        <w:pStyle w:val="ListBullet"/>
        <w:spacing w:after="80" w:line="276" w:lineRule="auto"/>
      </w:pPr>
      <w:r>
        <w:rPr>
          <w:rFonts w:ascii="Calibri" w:hAnsi="Calibri"/>
          <w:b w:val="0"/>
          <w:i w:val="0"/>
          <w:color w:val="1F2937"/>
          <w:sz w:val="21"/>
        </w:rPr>
        <w:t>brand promotion agency in Kochi</w:t>
      </w:r>
    </w:p>
    <w:p>
      <w:pPr>
        <w:sectPr>
          <w:pgSz w:w="12240" w:h="15840"/>
          <w:pgMar w:top="1440" w:right="1440" w:bottom="1440" w:left="1440" w:header="706" w:footer="706" w:gutter="0"/>
          <w:cols w:space="720"/>
          <w:docGrid w:linePitch="360"/>
        </w:sectPr>
      </w:pPr>
    </w:p>
    <w:p>
      <w:pPr>
        <w:spacing w:after="120" w:line="288" w:lineRule="auto"/>
        <w:jc w:val="left"/>
      </w:pPr>
      <w:r>
        <w:rPr>
          <w:rFonts w:ascii="Calibri" w:hAnsi="Calibri"/>
          <w:b/>
          <w:i w:val="0"/>
          <w:color w:val="041C55"/>
          <w:sz w:val="36"/>
        </w:rPr>
        <w:t>6. KSRTC Bus Branding</w:t>
      </w:r>
    </w:p>
    <w:p>
      <w:pPr>
        <w:spacing w:after="160" w:line="288" w:lineRule="auto"/>
        <w:jc w:val="left"/>
      </w:pPr>
      <w:r>
        <w:rPr>
          <w:rFonts w:ascii="Calibri" w:hAnsi="Calibri"/>
          <w:b w:val="0"/>
          <w:i w:val="0"/>
          <w:color w:val="1E5CB3"/>
          <w:sz w:val="21"/>
        </w:rPr>
        <w:t>https://www.ksrtcbusbranding.com/</w:t>
      </w:r>
    </w:p>
    <w:p>
      <w:pPr>
        <w:spacing w:after="120" w:line="288" w:lineRule="auto"/>
        <w:jc w:val="left"/>
      </w:pPr>
      <w:r>
        <w:rPr>
          <w:rFonts w:ascii="Calibri" w:hAnsi="Calibri"/>
          <w:b/>
          <w:i w:val="0"/>
          <w:color w:val="617185"/>
          <w:sz w:val="22"/>
        </w:rPr>
        <w:t>Strategic role: Specialized niche acquisition property for transit-media and bus-branding intent.</w:t>
      </w:r>
    </w:p>
    <w:p>
      <w:pPr>
        <w:spacing w:after="200" w:line="288" w:lineRule="auto"/>
        <w:jc w:val="left"/>
      </w:pPr>
      <w:r>
        <w:rPr>
          <w:rFonts w:ascii="Calibri" w:hAnsi="Calibri"/>
          <w:b w:val="0"/>
          <w:i/>
          <w:color w:val="1F2937"/>
          <w:sz w:val="22"/>
        </w:rPr>
        <w:t>Commercially attractive niche site with clear offer visibility, but its technical hygiene and information architecture need significant strengthening.</w:t>
      </w:r>
    </w:p>
    <w:p>
      <w:pPr>
        <w:jc w:val="center"/>
      </w:pPr>
      <w:r>
        <w:drawing>
          <wp:inline xmlns:a="http://schemas.openxmlformats.org/drawingml/2006/main" xmlns:pic="http://schemas.openxmlformats.org/drawingml/2006/picture">
            <wp:extent cx="5394960" cy="5394960"/>
            <wp:docPr id="2" name="Picture 2"/>
            <wp:cNvGraphicFramePr>
              <a:graphicFrameLocks noChangeAspect="1"/>
            </wp:cNvGraphicFramePr>
            <a:graphic>
              <a:graphicData uri="http://schemas.openxmlformats.org/drawingml/2006/picture">
                <pic:pic>
                  <pic:nvPicPr>
                    <pic:cNvPr id="0" name="ksrtc_retry.jpg"/>
                    <pic:cNvPicPr/>
                  </pic:nvPicPr>
                  <pic:blipFill>
                    <a:blip r:embed="rId10"/>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41C55"/>
          <w:sz w:val="30"/>
        </w:rPr>
        <w:t>Strengths</w:t>
      </w:r>
    </w:p>
    <w:p>
      <w:pPr>
        <w:pStyle w:val="ListBullet"/>
        <w:spacing w:after="80" w:line="276" w:lineRule="auto"/>
      </w:pPr>
      <w:r>
        <w:rPr>
          <w:rFonts w:ascii="Calibri" w:hAnsi="Calibri"/>
          <w:b w:val="0"/>
          <w:i w:val="0"/>
          <w:color w:val="1F2937"/>
          <w:sz w:val="21"/>
        </w:rPr>
        <w:t>The homepage communicates the offer clearly and quickly.</w:t>
      </w:r>
    </w:p>
    <w:p>
      <w:pPr>
        <w:pStyle w:val="ListBullet"/>
        <w:spacing w:after="80" w:line="276" w:lineRule="auto"/>
      </w:pPr>
      <w:r>
        <w:rPr>
          <w:rFonts w:ascii="Calibri" w:hAnsi="Calibri"/>
          <w:b w:val="0"/>
          <w:i w:val="0"/>
          <w:color w:val="1F2937"/>
          <w:sz w:val="21"/>
        </w:rPr>
        <w:t>The site is focused on a specific niche with real purchase intent.</w:t>
      </w:r>
    </w:p>
    <w:p>
      <w:pPr>
        <w:pStyle w:val="ListBullet"/>
        <w:spacing w:after="80" w:line="276" w:lineRule="auto"/>
      </w:pPr>
      <w:r>
        <w:rPr>
          <w:rFonts w:ascii="Calibri" w:hAnsi="Calibri"/>
          <w:b w:val="0"/>
          <w:i w:val="0"/>
          <w:color w:val="1F2937"/>
          <w:sz w:val="21"/>
        </w:rPr>
        <w:t>Gallery-led assets are useful trust builders when properly optimized.</w:t>
      </w:r>
    </w:p>
    <w:p>
      <w:pPr>
        <w:spacing w:after="80" w:line="288" w:lineRule="auto"/>
        <w:jc w:val="left"/>
      </w:pPr>
      <w:r>
        <w:rPr>
          <w:rFonts w:ascii="Calibri" w:hAnsi="Calibri"/>
          <w:b/>
          <w:i w:val="0"/>
          <w:color w:val="041C55"/>
          <w:sz w:val="30"/>
        </w:rPr>
        <w:t>UI / UX Review</w:t>
      </w:r>
    </w:p>
    <w:p>
      <w:pPr>
        <w:pStyle w:val="ListBullet"/>
        <w:spacing w:after="80" w:line="276" w:lineRule="auto"/>
      </w:pPr>
      <w:r>
        <w:rPr>
          <w:rFonts w:ascii="Calibri" w:hAnsi="Calibri"/>
          <w:b w:val="0"/>
          <w:i w:val="0"/>
          <w:color w:val="1F2937"/>
          <w:sz w:val="21"/>
        </w:rPr>
        <w:t>The visual proposition is strong, but the site feels older and less polished than the opportunity deserves.</w:t>
      </w:r>
    </w:p>
    <w:p>
      <w:pPr>
        <w:pStyle w:val="ListBullet"/>
        <w:spacing w:after="80" w:line="276" w:lineRule="auto"/>
      </w:pPr>
      <w:r>
        <w:rPr>
          <w:rFonts w:ascii="Calibri" w:hAnsi="Calibri"/>
          <w:b w:val="0"/>
          <w:i w:val="0"/>
          <w:color w:val="1F2937"/>
          <w:sz w:val="21"/>
        </w:rPr>
        <w:t>The first impression is product-clear, but conversion UX is not modernized enough for a high-value B2B enquiry journey.</w:t>
      </w:r>
    </w:p>
    <w:p>
      <w:pPr>
        <w:pStyle w:val="ListBullet"/>
        <w:spacing w:after="80" w:line="276" w:lineRule="auto"/>
      </w:pPr>
      <w:r>
        <w:rPr>
          <w:rFonts w:ascii="Calibri" w:hAnsi="Calibri"/>
          <w:b w:val="0"/>
          <w:i w:val="0"/>
          <w:color w:val="1F2937"/>
          <w:sz w:val="21"/>
        </w:rPr>
        <w:t>There is room for stronger quote-request framing, inventory explanation, route coverage detail, and campaign process guidance.</w:t>
      </w:r>
    </w:p>
    <w:p>
      <w:pPr>
        <w:spacing w:after="80" w:line="288" w:lineRule="auto"/>
        <w:jc w:val="left"/>
      </w:pPr>
      <w:r>
        <w:rPr>
          <w:rFonts w:ascii="Calibri" w:hAnsi="Calibri"/>
          <w:b/>
          <w:i w:val="0"/>
          <w:color w:val="041C55"/>
          <w:sz w:val="30"/>
        </w:rPr>
        <w:t>Technical and Structural Findings</w:t>
      </w:r>
    </w:p>
    <w:tbl>
      <w:tblPr>
        <w:tblStyle w:val="TableGrid"/>
        <w:tblW w:type="auto" w:w="0"/>
        <w:jc w:val="center"/>
        <w:tblLook w:firstColumn="1" w:firstRow="1" w:lastColumn="0" w:lastRow="0" w:noHBand="0" w:noVBand="1" w:val="04A0"/>
      </w:tblPr>
      <w:tblGrid>
        <w:gridCol w:w="4680"/>
        <w:gridCol w:w="4680"/>
      </w:tblGrid>
      <w:tr>
        <w:tc>
          <w:tcPr>
            <w:tcW w:type="dxa" w:w="4032"/>
            <w:shd w:fill="EAF1FB"/>
            <w:vAlign w:val="center"/>
          </w:tcPr>
          <w:p>
            <w:pPr>
              <w:spacing w:after="40" w:line="264" w:lineRule="auto"/>
              <w:jc w:val="left"/>
            </w:pPr>
            <w:r/>
            <w:r>
              <w:rPr>
                <w:rFonts w:ascii="Calibri" w:hAnsi="Calibri"/>
                <w:b/>
                <w:i w:val="0"/>
                <w:color w:val="0B2F74"/>
                <w:sz w:val="20"/>
              </w:rPr>
              <w:t>Observation</w:t>
            </w:r>
          </w:p>
        </w:tc>
        <w:tc>
          <w:tcPr>
            <w:tcW w:type="dxa" w:w="5040"/>
            <w:shd w:fill="EAF1FB"/>
            <w:vAlign w:val="center"/>
          </w:tcPr>
          <w:p>
            <w:pPr>
              <w:spacing w:after="40" w:line="264" w:lineRule="auto"/>
              <w:jc w:val="left"/>
            </w:pPr>
            <w:r/>
            <w:r>
              <w:rPr>
                <w:rFonts w:ascii="Calibri" w:hAnsi="Calibri"/>
                <w:b/>
                <w:i w:val="0"/>
                <w:color w:val="0B2F74"/>
                <w:sz w:val="20"/>
              </w:rPr>
              <w:t>Why it matters</w:t>
            </w:r>
          </w:p>
        </w:tc>
      </w:tr>
      <w:tr>
        <w:tc>
          <w:tcPr>
            <w:tcW w:type="dxa" w:w="4032"/>
            <w:vAlign w:val="center"/>
          </w:tcPr>
          <w:p>
            <w:pPr>
              <w:spacing w:after="40" w:line="264" w:lineRule="auto"/>
              <w:jc w:val="left"/>
            </w:pPr>
            <w:r/>
            <w:r>
              <w:rPr>
                <w:rFonts w:ascii="Calibri" w:hAnsi="Calibri"/>
                <w:b w:val="0"/>
                <w:i w:val="0"/>
                <w:color w:val="1F2937"/>
                <w:sz w:val="18"/>
              </w:rPr>
              <w:t>Homepage returned no H1 during review.</w:t>
            </w:r>
          </w:p>
        </w:tc>
        <w:tc>
          <w:tcPr>
            <w:tcW w:type="dxa" w:w="5040"/>
            <w:vAlign w:val="center"/>
          </w:tcPr>
          <w:p>
            <w:pPr>
              <w:spacing w:after="40" w:line="264" w:lineRule="auto"/>
              <w:jc w:val="left"/>
            </w:pPr>
            <w:r/>
            <w:r>
              <w:rPr>
                <w:rFonts w:ascii="Calibri" w:hAnsi="Calibri"/>
                <w:b w:val="0"/>
                <w:i w:val="0"/>
                <w:color w:val="1F2937"/>
                <w:sz w:val="18"/>
              </w:rPr>
              <w:t>A missing H1 on the main page weakens topical clarity for search engines and screen readers.</w:t>
            </w:r>
          </w:p>
        </w:tc>
      </w:tr>
      <w:tr>
        <w:tc>
          <w:tcPr>
            <w:tcW w:type="dxa" w:w="4032"/>
            <w:vAlign w:val="center"/>
          </w:tcPr>
          <w:p>
            <w:pPr>
              <w:spacing w:after="40" w:line="264" w:lineRule="auto"/>
              <w:jc w:val="left"/>
            </w:pPr>
            <w:r/>
            <w:r>
              <w:rPr>
                <w:rFonts w:ascii="Calibri" w:hAnsi="Calibri"/>
                <w:b w:val="0"/>
                <w:i w:val="0"/>
                <w:color w:val="1F2937"/>
                <w:sz w:val="18"/>
              </w:rPr>
              <w:t>Both `/` and `/index.php` were live and indexable with the same title and content.</w:t>
            </w:r>
          </w:p>
        </w:tc>
        <w:tc>
          <w:tcPr>
            <w:tcW w:type="dxa" w:w="5040"/>
            <w:vAlign w:val="center"/>
          </w:tcPr>
          <w:p>
            <w:pPr>
              <w:spacing w:after="40" w:line="264" w:lineRule="auto"/>
              <w:jc w:val="left"/>
            </w:pPr>
            <w:r/>
            <w:r>
              <w:rPr>
                <w:rFonts w:ascii="Calibri" w:hAnsi="Calibri"/>
                <w:b w:val="0"/>
                <w:i w:val="0"/>
                <w:color w:val="1F2937"/>
                <w:sz w:val="18"/>
              </w:rPr>
              <w:t>This creates duplication risk and should be canonicalized or redirected.</w:t>
            </w:r>
          </w:p>
        </w:tc>
      </w:tr>
      <w:tr>
        <w:tc>
          <w:tcPr>
            <w:tcW w:type="dxa" w:w="4032"/>
            <w:vAlign w:val="center"/>
          </w:tcPr>
          <w:p>
            <w:pPr>
              <w:spacing w:after="40" w:line="264" w:lineRule="auto"/>
              <w:jc w:val="left"/>
            </w:pPr>
            <w:r/>
            <w:r>
              <w:rPr>
                <w:rFonts w:ascii="Calibri" w:hAnsi="Calibri"/>
                <w:b w:val="0"/>
                <w:i w:val="0"/>
                <w:color w:val="1F2937"/>
                <w:sz w:val="18"/>
              </w:rPr>
              <w:t>No homepage JSON-LD schema was detected.</w:t>
            </w:r>
          </w:p>
        </w:tc>
        <w:tc>
          <w:tcPr>
            <w:tcW w:type="dxa" w:w="5040"/>
            <w:vAlign w:val="center"/>
          </w:tcPr>
          <w:p>
            <w:pPr>
              <w:spacing w:after="40" w:line="264" w:lineRule="auto"/>
              <w:jc w:val="left"/>
            </w:pPr>
            <w:r/>
            <w:r>
              <w:rPr>
                <w:rFonts w:ascii="Calibri" w:hAnsi="Calibri"/>
                <w:b w:val="0"/>
                <w:i w:val="0"/>
                <w:color w:val="1F2937"/>
                <w:sz w:val="18"/>
              </w:rPr>
              <w:t>The site is missing key opportunities for Organization, Service, FAQ, VideoObject, and Breadcrumb schema.</w:t>
            </w:r>
          </w:p>
        </w:tc>
      </w:tr>
      <w:tr>
        <w:tc>
          <w:tcPr>
            <w:tcW w:type="dxa" w:w="4032"/>
            <w:vAlign w:val="center"/>
          </w:tcPr>
          <w:p>
            <w:pPr>
              <w:spacing w:after="40" w:line="264" w:lineRule="auto"/>
              <w:jc w:val="left"/>
            </w:pPr>
            <w:r/>
            <w:r>
              <w:rPr>
                <w:rFonts w:ascii="Calibri" w:hAnsi="Calibri"/>
                <w:b w:val="0"/>
                <w:i w:val="0"/>
                <w:color w:val="1F2937"/>
                <w:sz w:val="18"/>
              </w:rPr>
              <w:t>`/admin/`, `/admin/uploads/`, and `/admin/uploads/gallery/` were publicly reachable.</w:t>
            </w:r>
          </w:p>
        </w:tc>
        <w:tc>
          <w:tcPr>
            <w:tcW w:type="dxa" w:w="5040"/>
            <w:vAlign w:val="center"/>
          </w:tcPr>
          <w:p>
            <w:pPr>
              <w:spacing w:after="40" w:line="264" w:lineRule="auto"/>
              <w:jc w:val="left"/>
            </w:pPr>
            <w:r/>
            <w:r>
              <w:rPr>
                <w:rFonts w:ascii="Calibri" w:hAnsi="Calibri"/>
                <w:b w:val="0"/>
                <w:i w:val="0"/>
                <w:color w:val="1F2937"/>
                <w:sz w:val="18"/>
              </w:rPr>
              <w:t>This is a trust, SEO, and operational hygiene issue. Sensitive or irrelevant directories should not be publicly indexable.</w:t>
            </w:r>
          </w:p>
        </w:tc>
      </w:tr>
      <w:tr>
        <w:tc>
          <w:tcPr>
            <w:tcW w:type="dxa" w:w="4032"/>
            <w:vAlign w:val="center"/>
          </w:tcPr>
          <w:p>
            <w:pPr>
              <w:spacing w:after="40" w:line="264" w:lineRule="auto"/>
              <w:jc w:val="left"/>
            </w:pPr>
            <w:r/>
            <w:r>
              <w:rPr>
                <w:rFonts w:ascii="Calibri" w:hAnsi="Calibri"/>
                <w:b w:val="0"/>
                <w:i w:val="0"/>
                <w:color w:val="1F2937"/>
                <w:sz w:val="18"/>
              </w:rPr>
              <w:t>Robots file appears template-generated.</w:t>
            </w:r>
          </w:p>
        </w:tc>
        <w:tc>
          <w:tcPr>
            <w:tcW w:type="dxa" w:w="5040"/>
            <w:vAlign w:val="center"/>
          </w:tcPr>
          <w:p>
            <w:pPr>
              <w:spacing w:after="40" w:line="264" w:lineRule="auto"/>
              <w:jc w:val="left"/>
            </w:pPr>
            <w:r/>
            <w:r>
              <w:rPr>
                <w:rFonts w:ascii="Calibri" w:hAnsi="Calibri"/>
                <w:b w:val="0"/>
                <w:i w:val="0"/>
                <w:color w:val="1F2937"/>
                <w:sz w:val="18"/>
              </w:rPr>
              <w:t>Robots and indexing policy should be reviewed as part of a proper technical SEO cleanup.</w:t>
            </w:r>
          </w:p>
        </w:tc>
      </w:tr>
    </w:tbl>
    <w:p>
      <w:pPr>
        <w:spacing w:after="80" w:line="288" w:lineRule="auto"/>
        <w:jc w:val="left"/>
      </w:pPr>
      <w:r>
        <w:rPr>
          <w:rFonts w:ascii="Calibri" w:hAnsi="Calibri"/>
          <w:b/>
          <w:i w:val="0"/>
          <w:color w:val="041C55"/>
          <w:sz w:val="30"/>
        </w:rPr>
        <w:t>Sample Page Review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EAF1FB"/>
            <w:vAlign w:val="center"/>
          </w:tcPr>
          <w:p>
            <w:pPr>
              <w:spacing w:after="40" w:line="264" w:lineRule="auto"/>
              <w:jc w:val="left"/>
            </w:pPr>
            <w:r/>
            <w:r>
              <w:rPr>
                <w:rFonts w:ascii="Calibri" w:hAnsi="Calibri"/>
                <w:b/>
                <w:i w:val="0"/>
                <w:color w:val="0B2F74"/>
                <w:sz w:val="20"/>
              </w:rPr>
              <w:t>Page sample</w:t>
            </w:r>
          </w:p>
        </w:tc>
        <w:tc>
          <w:tcPr>
            <w:tcW w:type="dxa" w:w="2880"/>
            <w:shd w:fill="EAF1FB"/>
            <w:vAlign w:val="center"/>
          </w:tcPr>
          <w:p>
            <w:pPr>
              <w:spacing w:after="40" w:line="264" w:lineRule="auto"/>
              <w:jc w:val="left"/>
            </w:pPr>
            <w:r/>
            <w:r>
              <w:rPr>
                <w:rFonts w:ascii="Calibri" w:hAnsi="Calibri"/>
                <w:b/>
                <w:i w:val="0"/>
                <w:color w:val="0B2F74"/>
                <w:sz w:val="20"/>
              </w:rPr>
              <w:t>Observed title / signal</w:t>
            </w:r>
          </w:p>
        </w:tc>
        <w:tc>
          <w:tcPr>
            <w:tcW w:type="dxa" w:w="1584"/>
            <w:shd w:fill="EAF1FB"/>
            <w:vAlign w:val="center"/>
          </w:tcPr>
          <w:p>
            <w:pPr>
              <w:spacing w:after="40" w:line="264" w:lineRule="auto"/>
              <w:jc w:val="left"/>
            </w:pPr>
            <w:r/>
            <w:r>
              <w:rPr>
                <w:rFonts w:ascii="Calibri" w:hAnsi="Calibri"/>
                <w:b/>
                <w:i w:val="0"/>
                <w:color w:val="0B2F74"/>
                <w:sz w:val="20"/>
              </w:rPr>
              <w:t>Evidence</w:t>
            </w:r>
          </w:p>
        </w:tc>
        <w:tc>
          <w:tcPr>
            <w:tcW w:type="dxa" w:w="2736"/>
            <w:shd w:fill="EAF1FB"/>
            <w:vAlign w:val="center"/>
          </w:tcPr>
          <w:p>
            <w:pPr>
              <w:spacing w:after="40" w:line="264" w:lineRule="auto"/>
              <w:jc w:val="left"/>
            </w:pPr>
            <w:r/>
            <w:r>
              <w:rPr>
                <w:rFonts w:ascii="Calibri" w:hAnsi="Calibri"/>
                <w:b/>
                <w:i w:val="0"/>
                <w:color w:val="0B2F74"/>
                <w:sz w:val="20"/>
              </w:rPr>
              <w:t>Interpretation</w:t>
            </w:r>
          </w:p>
        </w:tc>
      </w:tr>
      <w:tr>
        <w:tc>
          <w:tcPr>
            <w:tcW w:type="dxa" w:w="2160"/>
            <w:vAlign w:val="center"/>
          </w:tcPr>
          <w:p>
            <w:pPr>
              <w:spacing w:after="40" w:line="264" w:lineRule="auto"/>
              <w:jc w:val="left"/>
            </w:pPr>
            <w:r/>
            <w:r>
              <w:rPr>
                <w:rFonts w:ascii="Calibri" w:hAnsi="Calibri"/>
                <w:b w:val="0"/>
                <w:i w:val="0"/>
                <w:color w:val="1F2937"/>
                <w:sz w:val="18"/>
              </w:rPr>
              <w:t>Homepage</w:t>
            </w:r>
          </w:p>
        </w:tc>
        <w:tc>
          <w:tcPr>
            <w:tcW w:type="dxa" w:w="2880"/>
            <w:vAlign w:val="center"/>
          </w:tcPr>
          <w:p>
            <w:pPr>
              <w:spacing w:after="40" w:line="264" w:lineRule="auto"/>
              <w:jc w:val="left"/>
            </w:pPr>
            <w:r/>
            <w:r>
              <w:rPr>
                <w:rFonts w:ascii="Calibri" w:hAnsi="Calibri"/>
                <w:b w:val="0"/>
                <w:i w:val="0"/>
                <w:color w:val="1F2937"/>
                <w:sz w:val="18"/>
              </w:rPr>
              <w:t>KSRTC Bus Branding | KSRTC Bus Advertising Agency in Kerala</w:t>
            </w:r>
          </w:p>
        </w:tc>
        <w:tc>
          <w:tcPr>
            <w:tcW w:type="dxa" w:w="1584"/>
            <w:vAlign w:val="center"/>
          </w:tcPr>
          <w:p>
            <w:pPr>
              <w:spacing w:after="40" w:line="264" w:lineRule="auto"/>
              <w:jc w:val="left"/>
            </w:pPr>
            <w:r/>
            <w:r>
              <w:rPr>
                <w:rFonts w:ascii="Calibri" w:hAnsi="Calibri"/>
                <w:b w:val="0"/>
                <w:i w:val="0"/>
                <w:color w:val="1F2937"/>
                <w:sz w:val="18"/>
              </w:rPr>
              <w:t>0 H1</w:t>
            </w:r>
          </w:p>
        </w:tc>
        <w:tc>
          <w:tcPr>
            <w:tcW w:type="dxa" w:w="2736"/>
            <w:vAlign w:val="center"/>
          </w:tcPr>
          <w:p>
            <w:pPr>
              <w:spacing w:after="40" w:line="264" w:lineRule="auto"/>
              <w:jc w:val="left"/>
            </w:pPr>
            <w:r/>
            <w:r>
              <w:rPr>
                <w:rFonts w:ascii="Calibri" w:hAnsi="Calibri"/>
                <w:b w:val="0"/>
                <w:i w:val="0"/>
                <w:color w:val="1F2937"/>
                <w:sz w:val="18"/>
              </w:rPr>
              <w:t>Important structural SEO issue on the main page.</w:t>
            </w:r>
          </w:p>
        </w:tc>
      </w:tr>
      <w:tr>
        <w:tc>
          <w:tcPr>
            <w:tcW w:type="dxa" w:w="2160"/>
            <w:vAlign w:val="center"/>
          </w:tcPr>
          <w:p>
            <w:pPr>
              <w:spacing w:after="40" w:line="264" w:lineRule="auto"/>
              <w:jc w:val="left"/>
            </w:pPr>
            <w:r/>
            <w:r>
              <w:rPr>
                <w:rFonts w:ascii="Calibri" w:hAnsi="Calibri"/>
                <w:b w:val="0"/>
                <w:i w:val="0"/>
                <w:color w:val="1F2937"/>
                <w:sz w:val="18"/>
              </w:rPr>
              <w:t>About</w:t>
            </w:r>
          </w:p>
        </w:tc>
        <w:tc>
          <w:tcPr>
            <w:tcW w:type="dxa" w:w="2880"/>
            <w:vAlign w:val="center"/>
          </w:tcPr>
          <w:p>
            <w:pPr>
              <w:spacing w:after="40" w:line="264" w:lineRule="auto"/>
              <w:jc w:val="left"/>
            </w:pPr>
            <w:r/>
            <w:r>
              <w:rPr>
                <w:rFonts w:ascii="Calibri" w:hAnsi="Calibri"/>
                <w:b w:val="0"/>
                <w:i w:val="0"/>
                <w:color w:val="1F2937"/>
                <w:sz w:val="18"/>
              </w:rPr>
              <w:t>KSRTC Advertising Agency Kerala | Bus Branding</w:t>
            </w:r>
          </w:p>
        </w:tc>
        <w:tc>
          <w:tcPr>
            <w:tcW w:type="dxa" w:w="1584"/>
            <w:vAlign w:val="center"/>
          </w:tcPr>
          <w:p>
            <w:pPr>
              <w:spacing w:after="40" w:line="264" w:lineRule="auto"/>
              <w:jc w:val="left"/>
            </w:pPr>
            <w:r/>
            <w:r>
              <w:rPr>
                <w:rFonts w:ascii="Calibri" w:hAnsi="Calibri"/>
                <w:b w:val="0"/>
                <w:i w:val="0"/>
                <w:color w:val="1F2937"/>
                <w:sz w:val="18"/>
              </w:rPr>
              <w:t>594 words</w:t>
            </w:r>
          </w:p>
        </w:tc>
        <w:tc>
          <w:tcPr>
            <w:tcW w:type="dxa" w:w="2736"/>
            <w:vAlign w:val="center"/>
          </w:tcPr>
          <w:p>
            <w:pPr>
              <w:spacing w:after="40" w:line="264" w:lineRule="auto"/>
              <w:jc w:val="left"/>
            </w:pPr>
            <w:r/>
            <w:r>
              <w:rPr>
                <w:rFonts w:ascii="Calibri" w:hAnsi="Calibri"/>
                <w:b w:val="0"/>
                <w:i w:val="0"/>
                <w:color w:val="1F2937"/>
                <w:sz w:val="18"/>
              </w:rPr>
              <w:t>Solid trust page, but could be modernized and strengthened with proof.</w:t>
            </w:r>
          </w:p>
        </w:tc>
      </w:tr>
      <w:tr>
        <w:tc>
          <w:tcPr>
            <w:tcW w:type="dxa" w:w="2160"/>
            <w:vAlign w:val="center"/>
          </w:tcPr>
          <w:p>
            <w:pPr>
              <w:spacing w:after="40" w:line="264" w:lineRule="auto"/>
              <w:jc w:val="left"/>
            </w:pPr>
            <w:r/>
            <w:r>
              <w:rPr>
                <w:rFonts w:ascii="Calibri" w:hAnsi="Calibri"/>
                <w:b w:val="0"/>
                <w:i w:val="0"/>
                <w:color w:val="1F2937"/>
                <w:sz w:val="18"/>
              </w:rPr>
              <w:t>Advantages</w:t>
            </w:r>
          </w:p>
        </w:tc>
        <w:tc>
          <w:tcPr>
            <w:tcW w:type="dxa" w:w="2880"/>
            <w:vAlign w:val="center"/>
          </w:tcPr>
          <w:p>
            <w:pPr>
              <w:spacing w:after="40" w:line="264" w:lineRule="auto"/>
              <w:jc w:val="left"/>
            </w:pPr>
            <w:r/>
            <w:r>
              <w:rPr>
                <w:rFonts w:ascii="Calibri" w:hAnsi="Calibri"/>
                <w:b w:val="0"/>
                <w:i w:val="0"/>
                <w:color w:val="1F2937"/>
                <w:sz w:val="18"/>
              </w:rPr>
              <w:t>Low Cost Bus Advertising | Ad On Bus Cost</w:t>
            </w:r>
          </w:p>
        </w:tc>
        <w:tc>
          <w:tcPr>
            <w:tcW w:type="dxa" w:w="1584"/>
            <w:vAlign w:val="center"/>
          </w:tcPr>
          <w:p>
            <w:pPr>
              <w:spacing w:after="40" w:line="264" w:lineRule="auto"/>
              <w:jc w:val="left"/>
            </w:pPr>
            <w:r/>
            <w:r>
              <w:rPr>
                <w:rFonts w:ascii="Calibri" w:hAnsi="Calibri"/>
                <w:b w:val="0"/>
                <w:i w:val="0"/>
                <w:color w:val="1F2937"/>
                <w:sz w:val="18"/>
              </w:rPr>
              <w:t>307 words</w:t>
            </w:r>
          </w:p>
        </w:tc>
        <w:tc>
          <w:tcPr>
            <w:tcW w:type="dxa" w:w="2736"/>
            <w:vAlign w:val="center"/>
          </w:tcPr>
          <w:p>
            <w:pPr>
              <w:spacing w:after="40" w:line="264" w:lineRule="auto"/>
              <w:jc w:val="left"/>
            </w:pPr>
            <w:r/>
            <w:r>
              <w:rPr>
                <w:rFonts w:ascii="Calibri" w:hAnsi="Calibri"/>
                <w:b w:val="0"/>
                <w:i w:val="0"/>
                <w:color w:val="1F2937"/>
                <w:sz w:val="18"/>
              </w:rPr>
              <w:t>Good commercial-intent page that can be expanded with FAQs and pricing logic.</w:t>
            </w:r>
          </w:p>
        </w:tc>
      </w:tr>
      <w:tr>
        <w:tc>
          <w:tcPr>
            <w:tcW w:type="dxa" w:w="2160"/>
            <w:vAlign w:val="center"/>
          </w:tcPr>
          <w:p>
            <w:pPr>
              <w:spacing w:after="40" w:line="264" w:lineRule="auto"/>
              <w:jc w:val="left"/>
            </w:pPr>
            <w:r/>
            <w:r>
              <w:rPr>
                <w:rFonts w:ascii="Calibri" w:hAnsi="Calibri"/>
                <w:b w:val="0"/>
                <w:i w:val="0"/>
                <w:color w:val="1F2937"/>
                <w:sz w:val="18"/>
              </w:rPr>
              <w:t>Gallery pages</w:t>
            </w:r>
          </w:p>
        </w:tc>
        <w:tc>
          <w:tcPr>
            <w:tcW w:type="dxa" w:w="2880"/>
            <w:vAlign w:val="center"/>
          </w:tcPr>
          <w:p>
            <w:pPr>
              <w:spacing w:after="40" w:line="264" w:lineRule="auto"/>
              <w:jc w:val="left"/>
            </w:pPr>
            <w:r/>
            <w:r>
              <w:rPr>
                <w:rFonts w:ascii="Calibri" w:hAnsi="Calibri"/>
                <w:b w:val="0"/>
                <w:i w:val="0"/>
                <w:color w:val="1F2937"/>
                <w:sz w:val="18"/>
              </w:rPr>
              <w:t>Volvo / Low Floor / KSRTC Gallery</w:t>
            </w:r>
          </w:p>
        </w:tc>
        <w:tc>
          <w:tcPr>
            <w:tcW w:type="dxa" w:w="1584"/>
            <w:vAlign w:val="center"/>
          </w:tcPr>
          <w:p>
            <w:pPr>
              <w:spacing w:after="40" w:line="264" w:lineRule="auto"/>
              <w:jc w:val="left"/>
            </w:pPr>
            <w:r/>
            <w:r>
              <w:rPr>
                <w:rFonts w:ascii="Calibri" w:hAnsi="Calibri"/>
                <w:b w:val="0"/>
                <w:i w:val="0"/>
                <w:color w:val="1F2937"/>
                <w:sz w:val="18"/>
              </w:rPr>
              <w:t>134 to 137 words</w:t>
            </w:r>
          </w:p>
        </w:tc>
        <w:tc>
          <w:tcPr>
            <w:tcW w:type="dxa" w:w="2736"/>
            <w:vAlign w:val="center"/>
          </w:tcPr>
          <w:p>
            <w:pPr>
              <w:spacing w:after="40" w:line="264" w:lineRule="auto"/>
              <w:jc w:val="left"/>
            </w:pPr>
            <w:r/>
            <w:r>
              <w:rPr>
                <w:rFonts w:ascii="Calibri" w:hAnsi="Calibri"/>
                <w:b w:val="0"/>
                <w:i w:val="0"/>
                <w:color w:val="1F2937"/>
                <w:sz w:val="18"/>
              </w:rPr>
              <w:t>Useful for trust, but image alt text, captions, and internal links should be stronger.</w:t>
            </w:r>
          </w:p>
        </w:tc>
      </w:tr>
      <w:tr>
        <w:tc>
          <w:tcPr>
            <w:tcW w:type="dxa" w:w="2160"/>
            <w:vAlign w:val="center"/>
          </w:tcPr>
          <w:p>
            <w:pPr>
              <w:spacing w:after="40" w:line="264" w:lineRule="auto"/>
              <w:jc w:val="left"/>
            </w:pPr>
            <w:r/>
            <w:r>
              <w:rPr>
                <w:rFonts w:ascii="Calibri" w:hAnsi="Calibri"/>
                <w:b w:val="0"/>
                <w:i w:val="0"/>
                <w:color w:val="1F2937"/>
                <w:sz w:val="18"/>
              </w:rPr>
              <w:t>Video gallery</w:t>
            </w:r>
          </w:p>
        </w:tc>
        <w:tc>
          <w:tcPr>
            <w:tcW w:type="dxa" w:w="2880"/>
            <w:vAlign w:val="center"/>
          </w:tcPr>
          <w:p>
            <w:pPr>
              <w:spacing w:after="40" w:line="264" w:lineRule="auto"/>
              <w:jc w:val="left"/>
            </w:pPr>
            <w:r/>
            <w:r>
              <w:rPr>
                <w:rFonts w:ascii="Calibri" w:hAnsi="Calibri"/>
                <w:b w:val="0"/>
                <w:i w:val="0"/>
                <w:color w:val="1F2937"/>
                <w:sz w:val="18"/>
              </w:rPr>
              <w:t>Transit Advertising Videos</w:t>
            </w:r>
          </w:p>
        </w:tc>
        <w:tc>
          <w:tcPr>
            <w:tcW w:type="dxa" w:w="1584"/>
            <w:vAlign w:val="center"/>
          </w:tcPr>
          <w:p>
            <w:pPr>
              <w:spacing w:after="40" w:line="264" w:lineRule="auto"/>
              <w:jc w:val="left"/>
            </w:pPr>
            <w:r/>
            <w:r>
              <w:rPr>
                <w:rFonts w:ascii="Calibri" w:hAnsi="Calibri"/>
                <w:b w:val="0"/>
                <w:i w:val="0"/>
                <w:color w:val="1F2937"/>
                <w:sz w:val="18"/>
              </w:rPr>
              <w:t>indexed snippet visible</w:t>
            </w:r>
          </w:p>
        </w:tc>
        <w:tc>
          <w:tcPr>
            <w:tcW w:type="dxa" w:w="2736"/>
            <w:vAlign w:val="center"/>
          </w:tcPr>
          <w:p>
            <w:pPr>
              <w:spacing w:after="40" w:line="264" w:lineRule="auto"/>
              <w:jc w:val="left"/>
            </w:pPr>
            <w:r/>
            <w:r>
              <w:rPr>
                <w:rFonts w:ascii="Calibri" w:hAnsi="Calibri"/>
                <w:b w:val="0"/>
                <w:i w:val="0"/>
                <w:color w:val="1F2937"/>
                <w:sz w:val="18"/>
              </w:rPr>
              <w:t>Can support richer SERP visibility if VideoObject schema is added.</w:t>
            </w:r>
          </w:p>
        </w:tc>
      </w:tr>
    </w:tbl>
    <w:p>
      <w:pPr>
        <w:spacing w:after="80" w:line="288" w:lineRule="auto"/>
        <w:jc w:val="left"/>
      </w:pPr>
      <w:r>
        <w:rPr>
          <w:rFonts w:ascii="Calibri" w:hAnsi="Calibri"/>
          <w:b/>
          <w:i w:val="0"/>
          <w:color w:val="041C55"/>
          <w:sz w:val="30"/>
        </w:rPr>
        <w:t>SEO Analysis</w:t>
      </w:r>
    </w:p>
    <w:p>
      <w:pPr>
        <w:pStyle w:val="ListBullet"/>
        <w:spacing w:after="80" w:line="276" w:lineRule="auto"/>
      </w:pPr>
      <w:r>
        <w:rPr>
          <w:rFonts w:ascii="Calibri" w:hAnsi="Calibri"/>
          <w:b w:val="0"/>
          <w:i w:val="0"/>
          <w:color w:val="1F2937"/>
          <w:sz w:val="21"/>
        </w:rPr>
        <w:t>This site has niche-keyword relevance and can become a strong local-search performer for transit-media queries.</w:t>
      </w:r>
    </w:p>
    <w:p>
      <w:pPr>
        <w:pStyle w:val="ListBullet"/>
        <w:spacing w:after="80" w:line="276" w:lineRule="auto"/>
      </w:pPr>
      <w:r>
        <w:rPr>
          <w:rFonts w:ascii="Calibri" w:hAnsi="Calibri"/>
          <w:b w:val="0"/>
          <w:i w:val="0"/>
          <w:color w:val="1F2937"/>
          <w:sz w:val="21"/>
        </w:rPr>
        <w:t>It needs better content depth on buying questions: cost, route coverage, ad sizes, booking process, timelines, creative support, and reporting.</w:t>
      </w:r>
    </w:p>
    <w:p>
      <w:pPr>
        <w:pStyle w:val="ListBullet"/>
        <w:spacing w:after="80" w:line="276" w:lineRule="auto"/>
      </w:pPr>
      <w:r>
        <w:rPr>
          <w:rFonts w:ascii="Calibri" w:hAnsi="Calibri"/>
          <w:b w:val="0"/>
          <w:i w:val="0"/>
          <w:color w:val="1F2937"/>
          <w:sz w:val="21"/>
        </w:rPr>
        <w:t>Page duplication and public-directory exposure reduce technical quality.</w:t>
      </w:r>
    </w:p>
    <w:p>
      <w:pPr>
        <w:pStyle w:val="ListBullet"/>
        <w:spacing w:after="80" w:line="276" w:lineRule="auto"/>
      </w:pPr>
      <w:r>
        <w:rPr>
          <w:rFonts w:ascii="Calibri" w:hAnsi="Calibri"/>
          <w:b w:val="0"/>
          <w:i w:val="0"/>
          <w:color w:val="1F2937"/>
          <w:sz w:val="21"/>
        </w:rPr>
        <w:t>Gallery and video assets can support richer search results if properly structured.</w:t>
      </w:r>
    </w:p>
    <w:p>
      <w:pPr>
        <w:spacing w:after="80" w:line="288" w:lineRule="auto"/>
        <w:jc w:val="left"/>
      </w:pPr>
      <w:r>
        <w:rPr>
          <w:rFonts w:ascii="Calibri" w:hAnsi="Calibri"/>
          <w:b/>
          <w:i w:val="0"/>
          <w:color w:val="041C55"/>
          <w:sz w:val="30"/>
        </w:rPr>
        <w:t>AEO Analysis</w:t>
      </w:r>
    </w:p>
    <w:p>
      <w:pPr>
        <w:pStyle w:val="ListBullet"/>
        <w:spacing w:after="80" w:line="276" w:lineRule="auto"/>
      </w:pPr>
      <w:r>
        <w:rPr>
          <w:rFonts w:ascii="Calibri" w:hAnsi="Calibri"/>
          <w:b w:val="0"/>
          <w:i w:val="0"/>
          <w:color w:val="1F2937"/>
          <w:sz w:val="21"/>
        </w:rPr>
        <w:t>The site currently says what it offers, but not in a way that answer engines can reuse easily.</w:t>
      </w:r>
    </w:p>
    <w:p>
      <w:pPr>
        <w:pStyle w:val="ListBullet"/>
        <w:spacing w:after="80" w:line="276" w:lineRule="auto"/>
      </w:pPr>
      <w:r>
        <w:rPr>
          <w:rFonts w:ascii="Calibri" w:hAnsi="Calibri"/>
          <w:b w:val="0"/>
          <w:i w:val="0"/>
          <w:color w:val="1F2937"/>
          <w:sz w:val="21"/>
        </w:rPr>
        <w:t>It should contain FAQ and explainer blocks such as: What is KSRTC bus branding, how much does it cost, where are the routes, what is the campaign duration, what creatives work best, and how to measure ROI.</w:t>
      </w:r>
    </w:p>
    <w:p>
      <w:pPr>
        <w:pStyle w:val="ListBullet"/>
        <w:spacing w:after="80" w:line="276" w:lineRule="auto"/>
      </w:pPr>
      <w:r>
        <w:rPr>
          <w:rFonts w:ascii="Calibri" w:hAnsi="Calibri"/>
          <w:b w:val="0"/>
          <w:i w:val="0"/>
          <w:color w:val="1F2937"/>
          <w:sz w:val="21"/>
        </w:rPr>
        <w:t>This site is an ideal candidate for concise commercial-answer content because the niche is narrow and buyer questions are predictable.</w:t>
      </w:r>
    </w:p>
    <w:p>
      <w:pPr>
        <w:spacing w:after="80" w:line="288" w:lineRule="auto"/>
        <w:jc w:val="left"/>
      </w:pPr>
      <w:r>
        <w:rPr>
          <w:rFonts w:ascii="Calibri" w:hAnsi="Calibri"/>
          <w:b/>
          <w:i w:val="0"/>
          <w:color w:val="041C55"/>
          <w:sz w:val="30"/>
        </w:rPr>
        <w:t>Business Potential</w:t>
      </w:r>
    </w:p>
    <w:p>
      <w:pPr>
        <w:pStyle w:val="ListBullet"/>
        <w:spacing w:after="80" w:line="276" w:lineRule="auto"/>
      </w:pPr>
      <w:r>
        <w:rPr>
          <w:rFonts w:ascii="Calibri" w:hAnsi="Calibri"/>
          <w:b w:val="0"/>
          <w:i w:val="0"/>
          <w:color w:val="1F2937"/>
          <w:sz w:val="21"/>
        </w:rPr>
        <w:t>Very strong short-term lead potential because the offer is specific and commercially meaningful.</w:t>
      </w:r>
    </w:p>
    <w:p>
      <w:pPr>
        <w:pStyle w:val="ListBullet"/>
        <w:spacing w:after="80" w:line="276" w:lineRule="auto"/>
      </w:pPr>
      <w:r>
        <w:rPr>
          <w:rFonts w:ascii="Calibri" w:hAnsi="Calibri"/>
          <w:b w:val="0"/>
          <w:i w:val="0"/>
          <w:color w:val="1F2937"/>
          <w:sz w:val="21"/>
        </w:rPr>
        <w:t>With stronger conversion paths and page trust, this site can become a consistent niche lead source.</w:t>
      </w:r>
    </w:p>
    <w:p>
      <w:pPr>
        <w:spacing w:after="80" w:line="288" w:lineRule="auto"/>
        <w:jc w:val="left"/>
      </w:pPr>
      <w:r>
        <w:rPr>
          <w:rFonts w:ascii="Calibri" w:hAnsi="Calibri"/>
          <w:b/>
          <w:i w:val="0"/>
          <w:color w:val="041C55"/>
          <w:sz w:val="30"/>
        </w:rPr>
        <w:t>Priority Actions</w:t>
      </w:r>
    </w:p>
    <w:p>
      <w:pPr>
        <w:pStyle w:val="ListBullet"/>
        <w:spacing w:after="80" w:line="276" w:lineRule="auto"/>
      </w:pPr>
      <w:r>
        <w:rPr>
          <w:rFonts w:ascii="Calibri" w:hAnsi="Calibri"/>
          <w:b w:val="0"/>
          <w:i w:val="0"/>
          <w:color w:val="1F2937"/>
          <w:sz w:val="21"/>
        </w:rPr>
        <w:t>Fix homepage H1 and duplication between `/` and `/index.php`.</w:t>
      </w:r>
    </w:p>
    <w:p>
      <w:pPr>
        <w:pStyle w:val="ListBullet"/>
        <w:spacing w:after="80" w:line="276" w:lineRule="auto"/>
      </w:pPr>
      <w:r>
        <w:rPr>
          <w:rFonts w:ascii="Calibri" w:hAnsi="Calibri"/>
          <w:b w:val="0"/>
          <w:i w:val="0"/>
          <w:color w:val="1F2937"/>
          <w:sz w:val="21"/>
        </w:rPr>
        <w:t>Review and secure public admin/upload paths.</w:t>
      </w:r>
    </w:p>
    <w:p>
      <w:pPr>
        <w:pStyle w:val="ListBullet"/>
        <w:spacing w:after="80" w:line="276" w:lineRule="auto"/>
      </w:pPr>
      <w:r>
        <w:rPr>
          <w:rFonts w:ascii="Calibri" w:hAnsi="Calibri"/>
          <w:b w:val="0"/>
          <w:i w:val="0"/>
          <w:color w:val="1F2937"/>
          <w:sz w:val="21"/>
        </w:rPr>
        <w:t>Add Service, FAQ, Organization, Breadcrumb, and VideoObject schema.</w:t>
      </w:r>
    </w:p>
    <w:p>
      <w:pPr>
        <w:pStyle w:val="ListBullet"/>
        <w:spacing w:after="80" w:line="276" w:lineRule="auto"/>
      </w:pPr>
      <w:r>
        <w:rPr>
          <w:rFonts w:ascii="Calibri" w:hAnsi="Calibri"/>
          <w:b w:val="0"/>
          <w:i w:val="0"/>
          <w:color w:val="1F2937"/>
          <w:sz w:val="21"/>
        </w:rPr>
        <w:t>Create commercial landing pages for pricing, route coverage, and campaign process.</w:t>
      </w:r>
    </w:p>
    <w:p>
      <w:pPr>
        <w:spacing w:after="80" w:line="288" w:lineRule="auto"/>
        <w:jc w:val="left"/>
      </w:pPr>
      <w:r>
        <w:rPr>
          <w:rFonts w:ascii="Calibri" w:hAnsi="Calibri"/>
          <w:b/>
          <w:i w:val="0"/>
          <w:color w:val="041C55"/>
          <w:sz w:val="30"/>
        </w:rPr>
        <w:t>Keyword / Topic Opportunities</w:t>
      </w:r>
    </w:p>
    <w:p>
      <w:pPr>
        <w:pStyle w:val="ListBullet"/>
        <w:spacing w:after="80" w:line="276" w:lineRule="auto"/>
      </w:pPr>
      <w:r>
        <w:rPr>
          <w:rFonts w:ascii="Calibri" w:hAnsi="Calibri"/>
          <w:b w:val="0"/>
          <w:i w:val="0"/>
          <w:color w:val="1F2937"/>
          <w:sz w:val="21"/>
        </w:rPr>
        <w:t>KSRTC bus branding</w:t>
      </w:r>
    </w:p>
    <w:p>
      <w:pPr>
        <w:pStyle w:val="ListBullet"/>
        <w:spacing w:after="80" w:line="276" w:lineRule="auto"/>
      </w:pPr>
      <w:r>
        <w:rPr>
          <w:rFonts w:ascii="Calibri" w:hAnsi="Calibri"/>
          <w:b w:val="0"/>
          <w:i w:val="0"/>
          <w:color w:val="1F2937"/>
          <w:sz w:val="21"/>
        </w:rPr>
        <w:t>bus advertising agency in Kerala</w:t>
      </w:r>
    </w:p>
    <w:p>
      <w:pPr>
        <w:pStyle w:val="ListBullet"/>
        <w:spacing w:after="80" w:line="276" w:lineRule="auto"/>
      </w:pPr>
      <w:r>
        <w:rPr>
          <w:rFonts w:ascii="Calibri" w:hAnsi="Calibri"/>
          <w:b w:val="0"/>
          <w:i w:val="0"/>
          <w:color w:val="1F2937"/>
          <w:sz w:val="21"/>
        </w:rPr>
        <w:t>transit advertising Kerala</w:t>
      </w:r>
    </w:p>
    <w:p>
      <w:pPr>
        <w:pStyle w:val="ListBullet"/>
        <w:spacing w:after="80" w:line="276" w:lineRule="auto"/>
      </w:pPr>
      <w:r>
        <w:rPr>
          <w:rFonts w:ascii="Calibri" w:hAnsi="Calibri"/>
          <w:b w:val="0"/>
          <w:i w:val="0"/>
          <w:color w:val="1F2937"/>
          <w:sz w:val="21"/>
        </w:rPr>
        <w:t>bus branding cost Kerala</w:t>
      </w:r>
    </w:p>
    <w:p>
      <w:pPr>
        <w:pStyle w:val="ListBullet"/>
        <w:spacing w:after="80" w:line="276" w:lineRule="auto"/>
      </w:pPr>
      <w:r>
        <w:rPr>
          <w:rFonts w:ascii="Calibri" w:hAnsi="Calibri"/>
          <w:b w:val="0"/>
          <w:i w:val="0"/>
          <w:color w:val="1F2937"/>
          <w:sz w:val="21"/>
        </w:rPr>
        <w:t>Volvo bus advertising Kerala</w:t>
      </w:r>
    </w:p>
    <w:p>
      <w:pPr>
        <w:sectPr>
          <w:pgSz w:w="12240" w:h="15840"/>
          <w:pgMar w:top="1440" w:right="1440" w:bottom="1440" w:left="1440" w:header="706" w:footer="706" w:gutter="0"/>
          <w:cols w:space="720"/>
          <w:docGrid w:linePitch="360"/>
        </w:sectPr>
      </w:pPr>
    </w:p>
    <w:p>
      <w:pPr>
        <w:spacing w:after="120" w:line="288" w:lineRule="auto"/>
        <w:jc w:val="left"/>
      </w:pPr>
      <w:r>
        <w:rPr>
          <w:rFonts w:ascii="Calibri" w:hAnsi="Calibri"/>
          <w:b/>
          <w:i w:val="0"/>
          <w:color w:val="041C55"/>
          <w:sz w:val="36"/>
        </w:rPr>
        <w:t>7. Let's Play Outdoors</w:t>
      </w:r>
    </w:p>
    <w:p>
      <w:pPr>
        <w:spacing w:after="160" w:line="288" w:lineRule="auto"/>
        <w:jc w:val="left"/>
      </w:pPr>
      <w:r>
        <w:rPr>
          <w:rFonts w:ascii="Calibri" w:hAnsi="Calibri"/>
          <w:b w:val="0"/>
          <w:i w:val="0"/>
          <w:color w:val="1E5CB3"/>
          <w:sz w:val="21"/>
        </w:rPr>
        <w:t>https://letsplayoutdoors.in/</w:t>
      </w:r>
    </w:p>
    <w:p>
      <w:pPr>
        <w:spacing w:after="120" w:line="288" w:lineRule="auto"/>
        <w:jc w:val="left"/>
      </w:pPr>
      <w:r>
        <w:rPr>
          <w:rFonts w:ascii="Calibri" w:hAnsi="Calibri"/>
          <w:b/>
          <w:i w:val="0"/>
          <w:color w:val="617185"/>
          <w:sz w:val="22"/>
        </w:rPr>
        <w:t>Strategic role: Marketplace-scale lead engine and inventory discovery platform for OOH/DOOH products.</w:t>
      </w:r>
    </w:p>
    <w:p>
      <w:pPr>
        <w:spacing w:after="200" w:line="288" w:lineRule="auto"/>
        <w:jc w:val="left"/>
      </w:pPr>
      <w:r>
        <w:rPr>
          <w:rFonts w:ascii="Calibri" w:hAnsi="Calibri"/>
          <w:b w:val="0"/>
          <w:i/>
          <w:color w:val="1F2937"/>
          <w:sz w:val="22"/>
        </w:rPr>
        <w:t>The strongest long-term growth asset in the group, with real inventory-led SEO potential, but it needs cleaner index discipline and better landing-page architecture.</w:t>
      </w:r>
    </w:p>
    <w:p>
      <w:pPr>
        <w:jc w:val="center"/>
      </w:pPr>
      <w:r>
        <w:drawing>
          <wp:inline xmlns:a="http://schemas.openxmlformats.org/drawingml/2006/main" xmlns:pic="http://schemas.openxmlformats.org/drawingml/2006/picture">
            <wp:extent cx="5394960" cy="5394960"/>
            <wp:docPr id="3" name="Picture 3"/>
            <wp:cNvGraphicFramePr>
              <a:graphicFrameLocks noChangeAspect="1"/>
            </wp:cNvGraphicFramePr>
            <a:graphic>
              <a:graphicData uri="http://schemas.openxmlformats.org/drawingml/2006/picture">
                <pic:pic>
                  <pic:nvPicPr>
                    <pic:cNvPr id="0" name="lpo_retry.jpg"/>
                    <pic:cNvPicPr/>
                  </pic:nvPicPr>
                  <pic:blipFill>
                    <a:blip r:embed="rId11"/>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41C55"/>
          <w:sz w:val="30"/>
        </w:rPr>
        <w:t>Strengths</w:t>
      </w:r>
    </w:p>
    <w:p>
      <w:pPr>
        <w:pStyle w:val="ListBullet"/>
        <w:spacing w:after="80" w:line="276" w:lineRule="auto"/>
      </w:pPr>
      <w:r>
        <w:rPr>
          <w:rFonts w:ascii="Calibri" w:hAnsi="Calibri"/>
          <w:b w:val="0"/>
          <w:i w:val="0"/>
          <w:color w:val="1F2937"/>
          <w:sz w:val="21"/>
        </w:rPr>
        <w:t>The search-first marketplace concept is commercially strong and scalable.</w:t>
      </w:r>
    </w:p>
    <w:p>
      <w:pPr>
        <w:pStyle w:val="ListBullet"/>
        <w:spacing w:after="80" w:line="276" w:lineRule="auto"/>
      </w:pPr>
      <w:r>
        <w:rPr>
          <w:rFonts w:ascii="Calibri" w:hAnsi="Calibri"/>
          <w:b w:val="0"/>
          <w:i w:val="0"/>
          <w:color w:val="1F2937"/>
          <w:sz w:val="21"/>
        </w:rPr>
        <w:t>Homepage intent is clear and the platform is differentiated from a normal agency site.</w:t>
      </w:r>
    </w:p>
    <w:p>
      <w:pPr>
        <w:pStyle w:val="ListBullet"/>
        <w:spacing w:after="80" w:line="276" w:lineRule="auto"/>
      </w:pPr>
      <w:r>
        <w:rPr>
          <w:rFonts w:ascii="Calibri" w:hAnsi="Calibri"/>
          <w:b w:val="0"/>
          <w:i w:val="0"/>
          <w:color w:val="1F2937"/>
          <w:sz w:val="21"/>
        </w:rPr>
        <w:t>Open Graph setup is stronger here than on the other reviewed sites.</w:t>
      </w:r>
    </w:p>
    <w:p>
      <w:pPr>
        <w:spacing w:after="80" w:line="288" w:lineRule="auto"/>
        <w:jc w:val="left"/>
      </w:pPr>
      <w:r>
        <w:rPr>
          <w:rFonts w:ascii="Calibri" w:hAnsi="Calibri"/>
          <w:b/>
          <w:i w:val="0"/>
          <w:color w:val="041C55"/>
          <w:sz w:val="30"/>
        </w:rPr>
        <w:t>UI / UX Review</w:t>
      </w:r>
    </w:p>
    <w:p>
      <w:pPr>
        <w:pStyle w:val="ListBullet"/>
        <w:spacing w:after="80" w:line="276" w:lineRule="auto"/>
      </w:pPr>
      <w:r>
        <w:rPr>
          <w:rFonts w:ascii="Calibri" w:hAnsi="Calibri"/>
          <w:b w:val="0"/>
          <w:i w:val="0"/>
          <w:color w:val="1F2937"/>
          <w:sz w:val="21"/>
        </w:rPr>
        <w:t>The homepage communicates an online-booking proposition effectively.</w:t>
      </w:r>
    </w:p>
    <w:p>
      <w:pPr>
        <w:pStyle w:val="ListBullet"/>
        <w:spacing w:after="80" w:line="276" w:lineRule="auto"/>
      </w:pPr>
      <w:r>
        <w:rPr>
          <w:rFonts w:ascii="Calibri" w:hAnsi="Calibri"/>
          <w:b w:val="0"/>
          <w:i w:val="0"/>
          <w:color w:val="1F2937"/>
          <w:sz w:val="21"/>
        </w:rPr>
        <w:t>The search interface is useful, but the page still feels broad and somewhat directory-like.</w:t>
      </w:r>
    </w:p>
    <w:p>
      <w:pPr>
        <w:pStyle w:val="ListBullet"/>
        <w:spacing w:after="80" w:line="276" w:lineRule="auto"/>
      </w:pPr>
      <w:r>
        <w:rPr>
          <w:rFonts w:ascii="Calibri" w:hAnsi="Calibri"/>
          <w:b w:val="0"/>
          <w:i w:val="0"/>
          <w:color w:val="1F2937"/>
          <w:sz w:val="21"/>
        </w:rPr>
        <w:t>It needs stronger category access, trust modules, featured collections, and conversion framing to reduce decision friction.</w:t>
      </w:r>
    </w:p>
    <w:p>
      <w:pPr>
        <w:spacing w:after="80" w:line="288" w:lineRule="auto"/>
        <w:jc w:val="left"/>
      </w:pPr>
      <w:r>
        <w:rPr>
          <w:rFonts w:ascii="Calibri" w:hAnsi="Calibri"/>
          <w:b/>
          <w:i w:val="0"/>
          <w:color w:val="041C55"/>
          <w:sz w:val="30"/>
        </w:rPr>
        <w:t>Technical and Structural Findings</w:t>
      </w:r>
    </w:p>
    <w:tbl>
      <w:tblPr>
        <w:tblStyle w:val="TableGrid"/>
        <w:tblW w:type="auto" w:w="0"/>
        <w:jc w:val="center"/>
        <w:tblLook w:firstColumn="1" w:firstRow="1" w:lastColumn="0" w:lastRow="0" w:noHBand="0" w:noVBand="1" w:val="04A0"/>
      </w:tblPr>
      <w:tblGrid>
        <w:gridCol w:w="4680"/>
        <w:gridCol w:w="4680"/>
      </w:tblGrid>
      <w:tr>
        <w:tc>
          <w:tcPr>
            <w:tcW w:type="dxa" w:w="4032"/>
            <w:shd w:fill="EAF1FB"/>
            <w:vAlign w:val="center"/>
          </w:tcPr>
          <w:p>
            <w:pPr>
              <w:spacing w:after="40" w:line="264" w:lineRule="auto"/>
              <w:jc w:val="left"/>
            </w:pPr>
            <w:r/>
            <w:r>
              <w:rPr>
                <w:rFonts w:ascii="Calibri" w:hAnsi="Calibri"/>
                <w:b/>
                <w:i w:val="0"/>
                <w:color w:val="0B2F74"/>
                <w:sz w:val="20"/>
              </w:rPr>
              <w:t>Observation</w:t>
            </w:r>
          </w:p>
        </w:tc>
        <w:tc>
          <w:tcPr>
            <w:tcW w:type="dxa" w:w="5040"/>
            <w:shd w:fill="EAF1FB"/>
            <w:vAlign w:val="center"/>
          </w:tcPr>
          <w:p>
            <w:pPr>
              <w:spacing w:after="40" w:line="264" w:lineRule="auto"/>
              <w:jc w:val="left"/>
            </w:pPr>
            <w:r/>
            <w:r>
              <w:rPr>
                <w:rFonts w:ascii="Calibri" w:hAnsi="Calibri"/>
                <w:b/>
                <w:i w:val="0"/>
                <w:color w:val="0B2F74"/>
                <w:sz w:val="20"/>
              </w:rPr>
              <w:t>Why it matters</w:t>
            </w:r>
          </w:p>
        </w:tc>
      </w:tr>
      <w:tr>
        <w:tc>
          <w:tcPr>
            <w:tcW w:type="dxa" w:w="4032"/>
            <w:vAlign w:val="center"/>
          </w:tcPr>
          <w:p>
            <w:pPr>
              <w:spacing w:after="40" w:line="264" w:lineRule="auto"/>
              <w:jc w:val="left"/>
            </w:pPr>
            <w:r/>
            <w:r>
              <w:rPr>
                <w:rFonts w:ascii="Calibri" w:hAnsi="Calibri"/>
                <w:b w:val="0"/>
                <w:i w:val="0"/>
                <w:color w:val="1F2937"/>
                <w:sz w:val="18"/>
              </w:rPr>
              <w:t>Homepage canonical points to `/home` rather than the root URL.</w:t>
            </w:r>
          </w:p>
        </w:tc>
        <w:tc>
          <w:tcPr>
            <w:tcW w:type="dxa" w:w="5040"/>
            <w:vAlign w:val="center"/>
          </w:tcPr>
          <w:p>
            <w:pPr>
              <w:spacing w:after="40" w:line="264" w:lineRule="auto"/>
              <w:jc w:val="left"/>
            </w:pPr>
            <w:r/>
            <w:r>
              <w:rPr>
                <w:rFonts w:ascii="Calibri" w:hAnsi="Calibri"/>
                <w:b w:val="0"/>
                <w:i w:val="0"/>
                <w:color w:val="1F2937"/>
                <w:sz w:val="18"/>
              </w:rPr>
              <w:t>Canonical setup should be reviewed so the preferred public URL structure is consistent.</w:t>
            </w:r>
          </w:p>
        </w:tc>
      </w:tr>
      <w:tr>
        <w:tc>
          <w:tcPr>
            <w:tcW w:type="dxa" w:w="4032"/>
            <w:vAlign w:val="center"/>
          </w:tcPr>
          <w:p>
            <w:pPr>
              <w:spacing w:after="40" w:line="264" w:lineRule="auto"/>
              <w:jc w:val="left"/>
            </w:pPr>
            <w:r/>
            <w:r>
              <w:rPr>
                <w:rFonts w:ascii="Calibri" w:hAnsi="Calibri"/>
                <w:b w:val="0"/>
                <w:i w:val="0"/>
                <w:color w:val="1F2937"/>
                <w:sz w:val="18"/>
              </w:rPr>
              <w:t>Contact page returned 0 detected H1s and only ~79 words.</w:t>
            </w:r>
          </w:p>
        </w:tc>
        <w:tc>
          <w:tcPr>
            <w:tcW w:type="dxa" w:w="5040"/>
            <w:vAlign w:val="center"/>
          </w:tcPr>
          <w:p>
            <w:pPr>
              <w:spacing w:after="40" w:line="264" w:lineRule="auto"/>
              <w:jc w:val="left"/>
            </w:pPr>
            <w:r/>
            <w:r>
              <w:rPr>
                <w:rFonts w:ascii="Calibri" w:hAnsi="Calibri"/>
                <w:b w:val="0"/>
                <w:i w:val="0"/>
                <w:color w:val="1F2937"/>
                <w:sz w:val="18"/>
              </w:rPr>
              <w:t>Important utility pages need stronger content and proper structural headings.</w:t>
            </w:r>
          </w:p>
        </w:tc>
      </w:tr>
      <w:tr>
        <w:tc>
          <w:tcPr>
            <w:tcW w:type="dxa" w:w="4032"/>
            <w:vAlign w:val="center"/>
          </w:tcPr>
          <w:p>
            <w:pPr>
              <w:spacing w:after="40" w:line="264" w:lineRule="auto"/>
              <w:jc w:val="left"/>
            </w:pPr>
            <w:r/>
            <w:r>
              <w:rPr>
                <w:rFonts w:ascii="Calibri" w:hAnsi="Calibri"/>
                <w:b w:val="0"/>
                <w:i w:val="0"/>
                <w:color w:val="1F2937"/>
                <w:sz w:val="18"/>
              </w:rPr>
              <w:t>Blog listing page returned 0 H1s.</w:t>
            </w:r>
          </w:p>
        </w:tc>
        <w:tc>
          <w:tcPr>
            <w:tcW w:type="dxa" w:w="5040"/>
            <w:vAlign w:val="center"/>
          </w:tcPr>
          <w:p>
            <w:pPr>
              <w:spacing w:after="40" w:line="264" w:lineRule="auto"/>
              <w:jc w:val="left"/>
            </w:pPr>
            <w:r/>
            <w:r>
              <w:rPr>
                <w:rFonts w:ascii="Calibri" w:hAnsi="Calibri"/>
                <w:b w:val="0"/>
                <w:i w:val="0"/>
                <w:color w:val="1F2937"/>
                <w:sz w:val="18"/>
              </w:rPr>
              <w:t>Blog index pages should still carry proper structural signals.</w:t>
            </w:r>
          </w:p>
        </w:tc>
      </w:tr>
      <w:tr>
        <w:tc>
          <w:tcPr>
            <w:tcW w:type="dxa" w:w="4032"/>
            <w:vAlign w:val="center"/>
          </w:tcPr>
          <w:p>
            <w:pPr>
              <w:spacing w:after="40" w:line="264" w:lineRule="auto"/>
              <w:jc w:val="left"/>
            </w:pPr>
            <w:r/>
            <w:r>
              <w:rPr>
                <w:rFonts w:ascii="Calibri" w:hAnsi="Calibri"/>
                <w:b w:val="0"/>
                <w:i w:val="0"/>
                <w:color w:val="1F2937"/>
                <w:sz w:val="18"/>
              </w:rPr>
              <w:t>FAQ page returned 0 H1s.</w:t>
            </w:r>
          </w:p>
        </w:tc>
        <w:tc>
          <w:tcPr>
            <w:tcW w:type="dxa" w:w="5040"/>
            <w:vAlign w:val="center"/>
          </w:tcPr>
          <w:p>
            <w:pPr>
              <w:spacing w:after="40" w:line="264" w:lineRule="auto"/>
              <w:jc w:val="left"/>
            </w:pPr>
            <w:r/>
            <w:r>
              <w:rPr>
                <w:rFonts w:ascii="Calibri" w:hAnsi="Calibri"/>
                <w:b w:val="0"/>
                <w:i w:val="0"/>
                <w:color w:val="1F2937"/>
                <w:sz w:val="18"/>
              </w:rPr>
              <w:t>A core answer-engine page should have explicit heading structure.</w:t>
            </w:r>
          </w:p>
        </w:tc>
      </w:tr>
      <w:tr>
        <w:tc>
          <w:tcPr>
            <w:tcW w:type="dxa" w:w="4032"/>
            <w:vAlign w:val="center"/>
          </w:tcPr>
          <w:p>
            <w:pPr>
              <w:spacing w:after="40" w:line="264" w:lineRule="auto"/>
              <w:jc w:val="left"/>
            </w:pPr>
            <w:r/>
            <w:r>
              <w:rPr>
                <w:rFonts w:ascii="Calibri" w:hAnsi="Calibri"/>
                <w:b w:val="0"/>
                <w:i w:val="0"/>
                <w:color w:val="1F2937"/>
                <w:sz w:val="18"/>
              </w:rPr>
              <w:t>At least two sample URLs from search/sitemap review returned empty metadata or zero-word-like output.</w:t>
            </w:r>
          </w:p>
        </w:tc>
        <w:tc>
          <w:tcPr>
            <w:tcW w:type="dxa" w:w="5040"/>
            <w:vAlign w:val="center"/>
          </w:tcPr>
          <w:p>
            <w:pPr>
              <w:spacing w:after="40" w:line="264" w:lineRule="auto"/>
              <w:jc w:val="left"/>
            </w:pPr>
            <w:r/>
            <w:r>
              <w:rPr>
                <w:rFonts w:ascii="Calibri" w:hAnsi="Calibri"/>
                <w:b w:val="0"/>
                <w:i w:val="0"/>
                <w:color w:val="1F2937"/>
                <w:sz w:val="18"/>
              </w:rPr>
              <w:t>Potential thin/empty pages should be repaired, redirected, or removed from indexation.</w:t>
            </w:r>
          </w:p>
        </w:tc>
      </w:tr>
    </w:tbl>
    <w:p>
      <w:pPr>
        <w:spacing w:after="80" w:line="288" w:lineRule="auto"/>
        <w:jc w:val="left"/>
      </w:pPr>
      <w:r>
        <w:rPr>
          <w:rFonts w:ascii="Calibri" w:hAnsi="Calibri"/>
          <w:b/>
          <w:i w:val="0"/>
          <w:color w:val="041C55"/>
          <w:sz w:val="30"/>
        </w:rPr>
        <w:t>Sample Page Review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EAF1FB"/>
            <w:vAlign w:val="center"/>
          </w:tcPr>
          <w:p>
            <w:pPr>
              <w:spacing w:after="40" w:line="264" w:lineRule="auto"/>
              <w:jc w:val="left"/>
            </w:pPr>
            <w:r/>
            <w:r>
              <w:rPr>
                <w:rFonts w:ascii="Calibri" w:hAnsi="Calibri"/>
                <w:b/>
                <w:i w:val="0"/>
                <w:color w:val="0B2F74"/>
                <w:sz w:val="20"/>
              </w:rPr>
              <w:t>Page sample</w:t>
            </w:r>
          </w:p>
        </w:tc>
        <w:tc>
          <w:tcPr>
            <w:tcW w:type="dxa" w:w="2880"/>
            <w:shd w:fill="EAF1FB"/>
            <w:vAlign w:val="center"/>
          </w:tcPr>
          <w:p>
            <w:pPr>
              <w:spacing w:after="40" w:line="264" w:lineRule="auto"/>
              <w:jc w:val="left"/>
            </w:pPr>
            <w:r/>
            <w:r>
              <w:rPr>
                <w:rFonts w:ascii="Calibri" w:hAnsi="Calibri"/>
                <w:b/>
                <w:i w:val="0"/>
                <w:color w:val="0B2F74"/>
                <w:sz w:val="20"/>
              </w:rPr>
              <w:t>Observed title / signal</w:t>
            </w:r>
          </w:p>
        </w:tc>
        <w:tc>
          <w:tcPr>
            <w:tcW w:type="dxa" w:w="1584"/>
            <w:shd w:fill="EAF1FB"/>
            <w:vAlign w:val="center"/>
          </w:tcPr>
          <w:p>
            <w:pPr>
              <w:spacing w:after="40" w:line="264" w:lineRule="auto"/>
              <w:jc w:val="left"/>
            </w:pPr>
            <w:r/>
            <w:r>
              <w:rPr>
                <w:rFonts w:ascii="Calibri" w:hAnsi="Calibri"/>
                <w:b/>
                <w:i w:val="0"/>
                <w:color w:val="0B2F74"/>
                <w:sz w:val="20"/>
              </w:rPr>
              <w:t>Evidence</w:t>
            </w:r>
          </w:p>
        </w:tc>
        <w:tc>
          <w:tcPr>
            <w:tcW w:type="dxa" w:w="2736"/>
            <w:shd w:fill="EAF1FB"/>
            <w:vAlign w:val="center"/>
          </w:tcPr>
          <w:p>
            <w:pPr>
              <w:spacing w:after="40" w:line="264" w:lineRule="auto"/>
              <w:jc w:val="left"/>
            </w:pPr>
            <w:r/>
            <w:r>
              <w:rPr>
                <w:rFonts w:ascii="Calibri" w:hAnsi="Calibri"/>
                <w:b/>
                <w:i w:val="0"/>
                <w:color w:val="0B2F74"/>
                <w:sz w:val="20"/>
              </w:rPr>
              <w:t>Interpretation</w:t>
            </w:r>
          </w:p>
        </w:tc>
      </w:tr>
      <w:tr>
        <w:tc>
          <w:tcPr>
            <w:tcW w:type="dxa" w:w="2160"/>
            <w:vAlign w:val="center"/>
          </w:tcPr>
          <w:p>
            <w:pPr>
              <w:spacing w:after="40" w:line="264" w:lineRule="auto"/>
              <w:jc w:val="left"/>
            </w:pPr>
            <w:r/>
            <w:r>
              <w:rPr>
                <w:rFonts w:ascii="Calibri" w:hAnsi="Calibri"/>
                <w:b w:val="0"/>
                <w:i w:val="0"/>
                <w:color w:val="1F2937"/>
                <w:sz w:val="18"/>
              </w:rPr>
              <w:t>Homepage /home</w:t>
            </w:r>
          </w:p>
        </w:tc>
        <w:tc>
          <w:tcPr>
            <w:tcW w:type="dxa" w:w="2880"/>
            <w:vAlign w:val="center"/>
          </w:tcPr>
          <w:p>
            <w:pPr>
              <w:spacing w:after="40" w:line="264" w:lineRule="auto"/>
              <w:jc w:val="left"/>
            </w:pPr>
            <w:r/>
            <w:r>
              <w:rPr>
                <w:rFonts w:ascii="Calibri" w:hAnsi="Calibri"/>
                <w:b w:val="0"/>
                <w:i w:val="0"/>
                <w:color w:val="1F2937"/>
                <w:sz w:val="18"/>
              </w:rPr>
              <w:t>Outdoor Advertising Agencies | Hoarding Companies | Kochi, Kerala</w:t>
            </w:r>
          </w:p>
        </w:tc>
        <w:tc>
          <w:tcPr>
            <w:tcW w:type="dxa" w:w="1584"/>
            <w:vAlign w:val="center"/>
          </w:tcPr>
          <w:p>
            <w:pPr>
              <w:spacing w:after="40" w:line="264" w:lineRule="auto"/>
              <w:jc w:val="left"/>
            </w:pPr>
            <w:r/>
            <w:r>
              <w:rPr>
                <w:rFonts w:ascii="Calibri" w:hAnsi="Calibri"/>
                <w:b w:val="0"/>
                <w:i w:val="0"/>
                <w:color w:val="1F2937"/>
                <w:sz w:val="18"/>
              </w:rPr>
              <w:t>785 words</w:t>
            </w:r>
          </w:p>
        </w:tc>
        <w:tc>
          <w:tcPr>
            <w:tcW w:type="dxa" w:w="2736"/>
            <w:vAlign w:val="center"/>
          </w:tcPr>
          <w:p>
            <w:pPr>
              <w:spacing w:after="40" w:line="264" w:lineRule="auto"/>
              <w:jc w:val="left"/>
            </w:pPr>
            <w:r/>
            <w:r>
              <w:rPr>
                <w:rFonts w:ascii="Calibri" w:hAnsi="Calibri"/>
                <w:b w:val="0"/>
                <w:i w:val="0"/>
                <w:color w:val="1F2937"/>
                <w:sz w:val="18"/>
              </w:rPr>
              <w:t>Healthy core page, but category entry and trust hierarchy can improve.</w:t>
            </w:r>
          </w:p>
        </w:tc>
      </w:tr>
      <w:tr>
        <w:tc>
          <w:tcPr>
            <w:tcW w:type="dxa" w:w="2160"/>
            <w:vAlign w:val="center"/>
          </w:tcPr>
          <w:p>
            <w:pPr>
              <w:spacing w:after="40" w:line="264" w:lineRule="auto"/>
              <w:jc w:val="left"/>
            </w:pPr>
            <w:r/>
            <w:r>
              <w:rPr>
                <w:rFonts w:ascii="Calibri" w:hAnsi="Calibri"/>
                <w:b w:val="0"/>
                <w:i w:val="0"/>
                <w:color w:val="1F2937"/>
                <w:sz w:val="18"/>
              </w:rPr>
              <w:t>About us</w:t>
            </w:r>
          </w:p>
        </w:tc>
        <w:tc>
          <w:tcPr>
            <w:tcW w:type="dxa" w:w="2880"/>
            <w:vAlign w:val="center"/>
          </w:tcPr>
          <w:p>
            <w:pPr>
              <w:spacing w:after="40" w:line="264" w:lineRule="auto"/>
              <w:jc w:val="left"/>
            </w:pPr>
            <w:r/>
            <w:r>
              <w:rPr>
                <w:rFonts w:ascii="Calibri" w:hAnsi="Calibri"/>
                <w:b w:val="0"/>
                <w:i w:val="0"/>
                <w:color w:val="1F2937"/>
                <w:sz w:val="18"/>
              </w:rPr>
              <w:t>About Us - Outdoor Advertising Agencies</w:t>
            </w:r>
          </w:p>
        </w:tc>
        <w:tc>
          <w:tcPr>
            <w:tcW w:type="dxa" w:w="1584"/>
            <w:vAlign w:val="center"/>
          </w:tcPr>
          <w:p>
            <w:pPr>
              <w:spacing w:after="40" w:line="264" w:lineRule="auto"/>
              <w:jc w:val="left"/>
            </w:pPr>
            <w:r/>
            <w:r>
              <w:rPr>
                <w:rFonts w:ascii="Calibri" w:hAnsi="Calibri"/>
                <w:b w:val="0"/>
                <w:i w:val="0"/>
                <w:color w:val="1F2937"/>
                <w:sz w:val="18"/>
              </w:rPr>
              <w:t>search result visible</w:t>
            </w:r>
          </w:p>
        </w:tc>
        <w:tc>
          <w:tcPr>
            <w:tcW w:type="dxa" w:w="2736"/>
            <w:vAlign w:val="center"/>
          </w:tcPr>
          <w:p>
            <w:pPr>
              <w:spacing w:after="40" w:line="264" w:lineRule="auto"/>
              <w:jc w:val="left"/>
            </w:pPr>
            <w:r/>
            <w:r>
              <w:rPr>
                <w:rFonts w:ascii="Calibri" w:hAnsi="Calibri"/>
                <w:b w:val="0"/>
                <w:i w:val="0"/>
                <w:color w:val="1F2937"/>
                <w:sz w:val="18"/>
              </w:rPr>
              <w:t>Good positioning page and worth expanding for entity clarity.</w:t>
            </w:r>
          </w:p>
        </w:tc>
      </w:tr>
      <w:tr>
        <w:tc>
          <w:tcPr>
            <w:tcW w:type="dxa" w:w="2160"/>
            <w:vAlign w:val="center"/>
          </w:tcPr>
          <w:p>
            <w:pPr>
              <w:spacing w:after="40" w:line="264" w:lineRule="auto"/>
              <w:jc w:val="left"/>
            </w:pPr>
            <w:r/>
            <w:r>
              <w:rPr>
                <w:rFonts w:ascii="Calibri" w:hAnsi="Calibri"/>
                <w:b w:val="0"/>
                <w:i w:val="0"/>
                <w:color w:val="1F2937"/>
                <w:sz w:val="18"/>
              </w:rPr>
              <w:t>Blog listing</w:t>
            </w:r>
          </w:p>
        </w:tc>
        <w:tc>
          <w:tcPr>
            <w:tcW w:type="dxa" w:w="2880"/>
            <w:vAlign w:val="center"/>
          </w:tcPr>
          <w:p>
            <w:pPr>
              <w:spacing w:after="40" w:line="264" w:lineRule="auto"/>
              <w:jc w:val="left"/>
            </w:pPr>
            <w:r/>
            <w:r>
              <w:rPr>
                <w:rFonts w:ascii="Calibri" w:hAnsi="Calibri"/>
                <w:b w:val="0"/>
                <w:i w:val="0"/>
                <w:color w:val="1F2937"/>
                <w:sz w:val="18"/>
              </w:rPr>
              <w:t>Blog | Lets play outdoors</w:t>
            </w:r>
          </w:p>
        </w:tc>
        <w:tc>
          <w:tcPr>
            <w:tcW w:type="dxa" w:w="1584"/>
            <w:vAlign w:val="center"/>
          </w:tcPr>
          <w:p>
            <w:pPr>
              <w:spacing w:after="40" w:line="264" w:lineRule="auto"/>
              <w:jc w:val="left"/>
            </w:pPr>
            <w:r/>
            <w:r>
              <w:rPr>
                <w:rFonts w:ascii="Calibri" w:hAnsi="Calibri"/>
                <w:b w:val="0"/>
                <w:i w:val="0"/>
                <w:color w:val="1F2937"/>
                <w:sz w:val="18"/>
              </w:rPr>
              <w:t>208 words, 0 H1</w:t>
            </w:r>
          </w:p>
        </w:tc>
        <w:tc>
          <w:tcPr>
            <w:tcW w:type="dxa" w:w="2736"/>
            <w:vAlign w:val="center"/>
          </w:tcPr>
          <w:p>
            <w:pPr>
              <w:spacing w:after="40" w:line="264" w:lineRule="auto"/>
              <w:jc w:val="left"/>
            </w:pPr>
            <w:r/>
            <w:r>
              <w:rPr>
                <w:rFonts w:ascii="Calibri" w:hAnsi="Calibri"/>
                <w:b w:val="0"/>
                <w:i w:val="0"/>
                <w:color w:val="1F2937"/>
                <w:sz w:val="18"/>
              </w:rPr>
              <w:t>Index page needs structural cleanup.</w:t>
            </w:r>
          </w:p>
        </w:tc>
      </w:tr>
      <w:tr>
        <w:tc>
          <w:tcPr>
            <w:tcW w:type="dxa" w:w="2160"/>
            <w:vAlign w:val="center"/>
          </w:tcPr>
          <w:p>
            <w:pPr>
              <w:spacing w:after="40" w:line="264" w:lineRule="auto"/>
              <w:jc w:val="left"/>
            </w:pPr>
            <w:r/>
            <w:r>
              <w:rPr>
                <w:rFonts w:ascii="Calibri" w:hAnsi="Calibri"/>
                <w:b w:val="0"/>
                <w:i w:val="0"/>
                <w:color w:val="1F2937"/>
                <w:sz w:val="18"/>
              </w:rPr>
              <w:t>FAQ</w:t>
            </w:r>
          </w:p>
        </w:tc>
        <w:tc>
          <w:tcPr>
            <w:tcW w:type="dxa" w:w="2880"/>
            <w:vAlign w:val="center"/>
          </w:tcPr>
          <w:p>
            <w:pPr>
              <w:spacing w:after="40" w:line="264" w:lineRule="auto"/>
              <w:jc w:val="left"/>
            </w:pPr>
            <w:r/>
            <w:r>
              <w:rPr>
                <w:rFonts w:ascii="Calibri" w:hAnsi="Calibri"/>
                <w:b w:val="0"/>
                <w:i w:val="0"/>
                <w:color w:val="1F2937"/>
                <w:sz w:val="18"/>
              </w:rPr>
              <w:t>FAQ</w:t>
            </w:r>
          </w:p>
        </w:tc>
        <w:tc>
          <w:tcPr>
            <w:tcW w:type="dxa" w:w="1584"/>
            <w:vAlign w:val="center"/>
          </w:tcPr>
          <w:p>
            <w:pPr>
              <w:spacing w:after="40" w:line="264" w:lineRule="auto"/>
              <w:jc w:val="left"/>
            </w:pPr>
            <w:r/>
            <w:r>
              <w:rPr>
                <w:rFonts w:ascii="Calibri" w:hAnsi="Calibri"/>
                <w:b w:val="0"/>
                <w:i w:val="0"/>
                <w:color w:val="1F2937"/>
                <w:sz w:val="18"/>
              </w:rPr>
              <w:t>519 words, 0 H1</w:t>
            </w:r>
          </w:p>
        </w:tc>
        <w:tc>
          <w:tcPr>
            <w:tcW w:type="dxa" w:w="2736"/>
            <w:vAlign w:val="center"/>
          </w:tcPr>
          <w:p>
            <w:pPr>
              <w:spacing w:after="40" w:line="264" w:lineRule="auto"/>
              <w:jc w:val="left"/>
            </w:pPr>
            <w:r/>
            <w:r>
              <w:rPr>
                <w:rFonts w:ascii="Calibri" w:hAnsi="Calibri"/>
                <w:b w:val="0"/>
                <w:i w:val="0"/>
                <w:color w:val="1F2937"/>
                <w:sz w:val="18"/>
              </w:rPr>
              <w:t>Good foundation for AEO if restructured and schematized.</w:t>
            </w:r>
          </w:p>
        </w:tc>
      </w:tr>
      <w:tr>
        <w:tc>
          <w:tcPr>
            <w:tcW w:type="dxa" w:w="2160"/>
            <w:vAlign w:val="center"/>
          </w:tcPr>
          <w:p>
            <w:pPr>
              <w:spacing w:after="40" w:line="264" w:lineRule="auto"/>
              <w:jc w:val="left"/>
            </w:pPr>
            <w:r/>
            <w:r>
              <w:rPr>
                <w:rFonts w:ascii="Calibri" w:hAnsi="Calibri"/>
                <w:b w:val="0"/>
                <w:i w:val="0"/>
                <w:color w:val="1F2937"/>
                <w:sz w:val="18"/>
              </w:rPr>
              <w:t>OOH article</w:t>
            </w:r>
          </w:p>
        </w:tc>
        <w:tc>
          <w:tcPr>
            <w:tcW w:type="dxa" w:w="2880"/>
            <w:vAlign w:val="center"/>
          </w:tcPr>
          <w:p>
            <w:pPr>
              <w:spacing w:after="40" w:line="264" w:lineRule="auto"/>
              <w:jc w:val="left"/>
            </w:pPr>
            <w:r/>
            <w:r>
              <w:rPr>
                <w:rFonts w:ascii="Calibri" w:hAnsi="Calibri"/>
                <w:b w:val="0"/>
                <w:i w:val="0"/>
                <w:color w:val="1F2937"/>
                <w:sz w:val="18"/>
              </w:rPr>
              <w:t>Walking Billboards – How It Can Change Your Advertising Game</w:t>
            </w:r>
          </w:p>
        </w:tc>
        <w:tc>
          <w:tcPr>
            <w:tcW w:type="dxa" w:w="1584"/>
            <w:vAlign w:val="center"/>
          </w:tcPr>
          <w:p>
            <w:pPr>
              <w:spacing w:after="40" w:line="264" w:lineRule="auto"/>
              <w:jc w:val="left"/>
            </w:pPr>
            <w:r/>
            <w:r>
              <w:rPr>
                <w:rFonts w:ascii="Calibri" w:hAnsi="Calibri"/>
                <w:b w:val="0"/>
                <w:i w:val="0"/>
                <w:color w:val="1F2937"/>
                <w:sz w:val="18"/>
              </w:rPr>
              <w:t>743 words</w:t>
            </w:r>
          </w:p>
        </w:tc>
        <w:tc>
          <w:tcPr>
            <w:tcW w:type="dxa" w:w="2736"/>
            <w:vAlign w:val="center"/>
          </w:tcPr>
          <w:p>
            <w:pPr>
              <w:spacing w:after="40" w:line="264" w:lineRule="auto"/>
              <w:jc w:val="left"/>
            </w:pPr>
            <w:r/>
            <w:r>
              <w:rPr>
                <w:rFonts w:ascii="Calibri" w:hAnsi="Calibri"/>
                <w:b w:val="0"/>
                <w:i w:val="0"/>
                <w:color w:val="1F2937"/>
                <w:sz w:val="18"/>
              </w:rPr>
              <w:t>Useful content pattern for long-tail SEO.</w:t>
            </w:r>
          </w:p>
        </w:tc>
      </w:tr>
    </w:tbl>
    <w:p>
      <w:pPr>
        <w:spacing w:after="80" w:line="288" w:lineRule="auto"/>
        <w:jc w:val="left"/>
      </w:pPr>
      <w:r>
        <w:rPr>
          <w:rFonts w:ascii="Calibri" w:hAnsi="Calibri"/>
          <w:b/>
          <w:i w:val="0"/>
          <w:color w:val="041C55"/>
          <w:sz w:val="30"/>
        </w:rPr>
        <w:t>SEO Analysis</w:t>
      </w:r>
    </w:p>
    <w:p>
      <w:pPr>
        <w:pStyle w:val="ListBullet"/>
        <w:spacing w:after="80" w:line="276" w:lineRule="auto"/>
      </w:pPr>
      <w:r>
        <w:rPr>
          <w:rFonts w:ascii="Calibri" w:hAnsi="Calibri"/>
          <w:b w:val="0"/>
          <w:i w:val="0"/>
          <w:color w:val="1F2937"/>
          <w:sz w:val="21"/>
        </w:rPr>
        <w:t>This domain has the biggest programmatic and category-SEO upside of the group.</w:t>
      </w:r>
    </w:p>
    <w:p>
      <w:pPr>
        <w:pStyle w:val="ListBullet"/>
        <w:spacing w:after="80" w:line="276" w:lineRule="auto"/>
      </w:pPr>
      <w:r>
        <w:rPr>
          <w:rFonts w:ascii="Calibri" w:hAnsi="Calibri"/>
          <w:b w:val="0"/>
          <w:i w:val="0"/>
          <w:color w:val="1F2937"/>
          <w:sz w:val="21"/>
        </w:rPr>
        <w:t>Its sitemap footprint is large enough to support a serious content and category strategy.</w:t>
      </w:r>
    </w:p>
    <w:p>
      <w:pPr>
        <w:pStyle w:val="ListBullet"/>
        <w:spacing w:after="80" w:line="276" w:lineRule="auto"/>
      </w:pPr>
      <w:r>
        <w:rPr>
          <w:rFonts w:ascii="Calibri" w:hAnsi="Calibri"/>
          <w:b w:val="0"/>
          <w:i w:val="0"/>
          <w:color w:val="1F2937"/>
          <w:sz w:val="21"/>
        </w:rPr>
        <w:t>Index quality must be tightened so empty or broken pages do not dilute the site.</w:t>
      </w:r>
    </w:p>
    <w:p>
      <w:pPr>
        <w:pStyle w:val="ListBullet"/>
        <w:spacing w:after="80" w:line="276" w:lineRule="auto"/>
      </w:pPr>
      <w:r>
        <w:rPr>
          <w:rFonts w:ascii="Calibri" w:hAnsi="Calibri"/>
          <w:b w:val="0"/>
          <w:i w:val="0"/>
          <w:color w:val="1F2937"/>
          <w:sz w:val="21"/>
        </w:rPr>
        <w:t>City pages, format pages, product pages, and pricing-guidance pages can create durable search traffic.</w:t>
      </w:r>
    </w:p>
    <w:p>
      <w:pPr>
        <w:spacing w:after="80" w:line="288" w:lineRule="auto"/>
        <w:jc w:val="left"/>
      </w:pPr>
      <w:r>
        <w:rPr>
          <w:rFonts w:ascii="Calibri" w:hAnsi="Calibri"/>
          <w:b/>
          <w:i w:val="0"/>
          <w:color w:val="041C55"/>
          <w:sz w:val="30"/>
        </w:rPr>
        <w:t>AEO Analysis</w:t>
      </w:r>
    </w:p>
    <w:p>
      <w:pPr>
        <w:pStyle w:val="ListBullet"/>
        <w:spacing w:after="80" w:line="276" w:lineRule="auto"/>
      </w:pPr>
      <w:r>
        <w:rPr>
          <w:rFonts w:ascii="Calibri" w:hAnsi="Calibri"/>
          <w:b w:val="0"/>
          <w:i w:val="0"/>
          <w:color w:val="1F2937"/>
          <w:sz w:val="21"/>
        </w:rPr>
        <w:t>The domain is well-suited to answer-intent content because buyers often ask repeated questions about OOH formats, city availability, costs, lead times, and suitability by objective.</w:t>
      </w:r>
    </w:p>
    <w:p>
      <w:pPr>
        <w:pStyle w:val="ListBullet"/>
        <w:spacing w:after="80" w:line="276" w:lineRule="auto"/>
      </w:pPr>
      <w:r>
        <w:rPr>
          <w:rFonts w:ascii="Calibri" w:hAnsi="Calibri"/>
          <w:b w:val="0"/>
          <w:i w:val="0"/>
          <w:color w:val="1F2937"/>
          <w:sz w:val="21"/>
        </w:rPr>
        <w:t>FAQ exists, which is a positive sign, but it should be restructured into explicit question-answer modules and enhanced with FAQ schema.</w:t>
      </w:r>
    </w:p>
    <w:p>
      <w:pPr>
        <w:pStyle w:val="ListBullet"/>
        <w:spacing w:after="80" w:line="276" w:lineRule="auto"/>
      </w:pPr>
      <w:r>
        <w:rPr>
          <w:rFonts w:ascii="Calibri" w:hAnsi="Calibri"/>
          <w:b w:val="0"/>
          <w:i w:val="0"/>
          <w:color w:val="1F2937"/>
          <w:sz w:val="21"/>
        </w:rPr>
        <w:t>Comparison pages such as billboard vs bus branding vs DOOH vs roadshow vehicle can perform well for AI summaries and commercial search.</w:t>
      </w:r>
    </w:p>
    <w:p>
      <w:pPr>
        <w:spacing w:after="80" w:line="288" w:lineRule="auto"/>
        <w:jc w:val="left"/>
      </w:pPr>
      <w:r>
        <w:rPr>
          <w:rFonts w:ascii="Calibri" w:hAnsi="Calibri"/>
          <w:b/>
          <w:i w:val="0"/>
          <w:color w:val="041C55"/>
          <w:sz w:val="30"/>
        </w:rPr>
        <w:t>Business Potential</w:t>
      </w:r>
    </w:p>
    <w:p>
      <w:pPr>
        <w:pStyle w:val="ListBullet"/>
        <w:spacing w:after="80" w:line="276" w:lineRule="auto"/>
      </w:pPr>
      <w:r>
        <w:rPr>
          <w:rFonts w:ascii="Calibri" w:hAnsi="Calibri"/>
          <w:b w:val="0"/>
          <w:i w:val="0"/>
          <w:color w:val="1F2937"/>
          <w:sz w:val="21"/>
        </w:rPr>
        <w:t>Highest long-term traffic and scale potential in the ecosystem.</w:t>
      </w:r>
    </w:p>
    <w:p>
      <w:pPr>
        <w:pStyle w:val="ListBullet"/>
        <w:spacing w:after="80" w:line="276" w:lineRule="auto"/>
      </w:pPr>
      <w:r>
        <w:rPr>
          <w:rFonts w:ascii="Calibri" w:hAnsi="Calibri"/>
          <w:b w:val="0"/>
          <w:i w:val="0"/>
          <w:color w:val="1F2937"/>
          <w:sz w:val="21"/>
        </w:rPr>
        <w:t>Can become the top-of-funnel engine for both direct bookings and assisted-sales leads.</w:t>
      </w:r>
    </w:p>
    <w:p>
      <w:pPr>
        <w:spacing w:after="80" w:line="288" w:lineRule="auto"/>
        <w:jc w:val="left"/>
      </w:pPr>
      <w:r>
        <w:rPr>
          <w:rFonts w:ascii="Calibri" w:hAnsi="Calibri"/>
          <w:b/>
          <w:i w:val="0"/>
          <w:color w:val="041C55"/>
          <w:sz w:val="30"/>
        </w:rPr>
        <w:t>Priority Actions</w:t>
      </w:r>
    </w:p>
    <w:p>
      <w:pPr>
        <w:pStyle w:val="ListBullet"/>
        <w:spacing w:after="80" w:line="276" w:lineRule="auto"/>
      </w:pPr>
      <w:r>
        <w:rPr>
          <w:rFonts w:ascii="Calibri" w:hAnsi="Calibri"/>
          <w:b w:val="0"/>
          <w:i w:val="0"/>
          <w:color w:val="1F2937"/>
          <w:sz w:val="21"/>
        </w:rPr>
        <w:t>Fix index quality on empty or thin pages.</w:t>
      </w:r>
    </w:p>
    <w:p>
      <w:pPr>
        <w:pStyle w:val="ListBullet"/>
        <w:spacing w:after="80" w:line="276" w:lineRule="auto"/>
      </w:pPr>
      <w:r>
        <w:rPr>
          <w:rFonts w:ascii="Calibri" w:hAnsi="Calibri"/>
          <w:b w:val="0"/>
          <w:i w:val="0"/>
          <w:color w:val="1F2937"/>
          <w:sz w:val="21"/>
        </w:rPr>
        <w:t>Create stronger category, city, and format landing pages.</w:t>
      </w:r>
    </w:p>
    <w:p>
      <w:pPr>
        <w:pStyle w:val="ListBullet"/>
        <w:spacing w:after="80" w:line="276" w:lineRule="auto"/>
      </w:pPr>
      <w:r>
        <w:rPr>
          <w:rFonts w:ascii="Calibri" w:hAnsi="Calibri"/>
          <w:b w:val="0"/>
          <w:i w:val="0"/>
          <w:color w:val="1F2937"/>
          <w:sz w:val="21"/>
        </w:rPr>
        <w:t>Restructure FAQ and buying guides for AEO.</w:t>
      </w:r>
    </w:p>
    <w:p>
      <w:pPr>
        <w:pStyle w:val="ListBullet"/>
        <w:spacing w:after="80" w:line="276" w:lineRule="auto"/>
      </w:pPr>
      <w:r>
        <w:rPr>
          <w:rFonts w:ascii="Calibri" w:hAnsi="Calibri"/>
          <w:b w:val="0"/>
          <w:i w:val="0"/>
          <w:color w:val="1F2937"/>
          <w:sz w:val="21"/>
        </w:rPr>
        <w:t>Improve contact, blog, and FAQ template H1 hierarchy.</w:t>
      </w:r>
    </w:p>
    <w:p>
      <w:pPr>
        <w:spacing w:after="80" w:line="288" w:lineRule="auto"/>
        <w:jc w:val="left"/>
      </w:pPr>
      <w:r>
        <w:rPr>
          <w:rFonts w:ascii="Calibri" w:hAnsi="Calibri"/>
          <w:b/>
          <w:i w:val="0"/>
          <w:color w:val="041C55"/>
          <w:sz w:val="30"/>
        </w:rPr>
        <w:t>Keyword / Topic Opportunities</w:t>
      </w:r>
    </w:p>
    <w:p>
      <w:pPr>
        <w:pStyle w:val="ListBullet"/>
        <w:spacing w:after="80" w:line="276" w:lineRule="auto"/>
      </w:pPr>
      <w:r>
        <w:rPr>
          <w:rFonts w:ascii="Calibri" w:hAnsi="Calibri"/>
          <w:b w:val="0"/>
          <w:i w:val="0"/>
          <w:color w:val="1F2937"/>
          <w:sz w:val="21"/>
        </w:rPr>
        <w:t>outdoor advertising in Kerala</w:t>
      </w:r>
    </w:p>
    <w:p>
      <w:pPr>
        <w:pStyle w:val="ListBullet"/>
        <w:spacing w:after="80" w:line="276" w:lineRule="auto"/>
      </w:pPr>
      <w:r>
        <w:rPr>
          <w:rFonts w:ascii="Calibri" w:hAnsi="Calibri"/>
          <w:b w:val="0"/>
          <w:i w:val="0"/>
          <w:color w:val="1F2937"/>
          <w:sz w:val="21"/>
        </w:rPr>
        <w:t>OOH advertising marketplace India</w:t>
      </w:r>
    </w:p>
    <w:p>
      <w:pPr>
        <w:pStyle w:val="ListBullet"/>
        <w:spacing w:after="80" w:line="276" w:lineRule="auto"/>
      </w:pPr>
      <w:r>
        <w:rPr>
          <w:rFonts w:ascii="Calibri" w:hAnsi="Calibri"/>
          <w:b w:val="0"/>
          <w:i w:val="0"/>
          <w:color w:val="1F2937"/>
          <w:sz w:val="21"/>
        </w:rPr>
        <w:t>billboard advertising Kerala</w:t>
      </w:r>
    </w:p>
    <w:p>
      <w:pPr>
        <w:pStyle w:val="ListBullet"/>
        <w:spacing w:after="80" w:line="276" w:lineRule="auto"/>
      </w:pPr>
      <w:r>
        <w:rPr>
          <w:rFonts w:ascii="Calibri" w:hAnsi="Calibri"/>
          <w:b w:val="0"/>
          <w:i w:val="0"/>
          <w:color w:val="1F2937"/>
          <w:sz w:val="21"/>
        </w:rPr>
        <w:t>bus branding Kerala</w:t>
      </w:r>
    </w:p>
    <w:p>
      <w:pPr>
        <w:pStyle w:val="ListBullet"/>
        <w:spacing w:after="80" w:line="276" w:lineRule="auto"/>
      </w:pPr>
      <w:r>
        <w:rPr>
          <w:rFonts w:ascii="Calibri" w:hAnsi="Calibri"/>
          <w:b w:val="0"/>
          <w:i w:val="0"/>
          <w:color w:val="1F2937"/>
          <w:sz w:val="21"/>
        </w:rPr>
        <w:t>DOOH advertising India</w:t>
      </w:r>
    </w:p>
    <w:p>
      <w:pPr>
        <w:sectPr>
          <w:pgSz w:w="12240" w:h="15840"/>
          <w:pgMar w:top="1440" w:right="1440" w:bottom="1440" w:left="1440" w:header="706" w:footer="706" w:gutter="0"/>
          <w:cols w:space="720"/>
          <w:docGrid w:linePitch="360"/>
        </w:sectPr>
      </w:pPr>
    </w:p>
    <w:p>
      <w:pPr>
        <w:spacing w:after="120" w:line="288" w:lineRule="auto"/>
        <w:jc w:val="left"/>
      </w:pPr>
      <w:r>
        <w:rPr>
          <w:rFonts w:ascii="Calibri" w:hAnsi="Calibri"/>
          <w:b/>
          <w:i w:val="0"/>
          <w:color w:val="041C55"/>
          <w:sz w:val="36"/>
        </w:rPr>
        <w:t>8. Misbah Salam</w:t>
      </w:r>
    </w:p>
    <w:p>
      <w:pPr>
        <w:spacing w:after="160" w:line="288" w:lineRule="auto"/>
        <w:jc w:val="left"/>
      </w:pPr>
      <w:r>
        <w:rPr>
          <w:rFonts w:ascii="Calibri" w:hAnsi="Calibri"/>
          <w:b w:val="0"/>
          <w:i w:val="0"/>
          <w:color w:val="1E5CB3"/>
          <w:sz w:val="21"/>
        </w:rPr>
        <w:t>https://misbahsalam.com/</w:t>
      </w:r>
    </w:p>
    <w:p>
      <w:pPr>
        <w:spacing w:after="120" w:line="288" w:lineRule="auto"/>
        <w:jc w:val="left"/>
      </w:pPr>
      <w:r>
        <w:rPr>
          <w:rFonts w:ascii="Calibri" w:hAnsi="Calibri"/>
          <w:b/>
          <w:i w:val="0"/>
          <w:color w:val="617185"/>
          <w:sz w:val="22"/>
        </w:rPr>
        <w:t>Strategic role: Founder-led authority layer that can improve trust, thought leadership, and entity relevance for the wider group.</w:t>
      </w:r>
    </w:p>
    <w:p>
      <w:pPr>
        <w:spacing w:after="200" w:line="288" w:lineRule="auto"/>
        <w:jc w:val="left"/>
      </w:pPr>
      <w:r>
        <w:rPr>
          <w:rFonts w:ascii="Calibri" w:hAnsi="Calibri"/>
          <w:b w:val="0"/>
          <w:i/>
          <w:color w:val="1F2937"/>
          <w:sz w:val="22"/>
        </w:rPr>
        <w:t>Strong personal-brand asset with high authority upside, but it needs content discipline, better metadata differentiation, and clearer consulting-package conversion design.</w:t>
      </w:r>
    </w:p>
    <w:p>
      <w:pPr>
        <w:jc w:val="center"/>
      </w:pPr>
      <w:r>
        <w:drawing>
          <wp:inline xmlns:a="http://schemas.openxmlformats.org/drawingml/2006/main" xmlns:pic="http://schemas.openxmlformats.org/drawingml/2006/picture">
            <wp:extent cx="5394960" cy="5394960"/>
            <wp:docPr id="4" name="Picture 4"/>
            <wp:cNvGraphicFramePr>
              <a:graphicFrameLocks noChangeAspect="1"/>
            </wp:cNvGraphicFramePr>
            <a:graphic>
              <a:graphicData uri="http://schemas.openxmlformats.org/drawingml/2006/picture">
                <pic:pic>
                  <pic:nvPicPr>
                    <pic:cNvPr id="0" name="misbah_retry.jpg"/>
                    <pic:cNvPicPr/>
                  </pic:nvPicPr>
                  <pic:blipFill>
                    <a:blip r:embed="rId12"/>
                    <a:stretch>
                      <a:fillRect/>
                    </a:stretch>
                  </pic:blipFill>
                  <pic:spPr>
                    <a:xfrm>
                      <a:off x="0" y="0"/>
                      <a:ext cx="5394960" cy="5394960"/>
                    </a:xfrm>
                    <a:prstGeom prst="rect"/>
                  </pic:spPr>
                </pic:pic>
              </a:graphicData>
            </a:graphic>
          </wp:inline>
        </w:drawing>
      </w:r>
    </w:p>
    <w:p>
      <w:pPr>
        <w:spacing w:after="80" w:line="288" w:lineRule="auto"/>
        <w:jc w:val="left"/>
      </w:pPr>
      <w:r>
        <w:rPr>
          <w:rFonts w:ascii="Calibri" w:hAnsi="Calibri"/>
          <w:b/>
          <w:i w:val="0"/>
          <w:color w:val="041C55"/>
          <w:sz w:val="30"/>
        </w:rPr>
        <w:t>Strengths</w:t>
      </w:r>
    </w:p>
    <w:p>
      <w:pPr>
        <w:pStyle w:val="ListBullet"/>
        <w:spacing w:after="80" w:line="276" w:lineRule="auto"/>
      </w:pPr>
      <w:r>
        <w:rPr>
          <w:rFonts w:ascii="Calibri" w:hAnsi="Calibri"/>
          <w:b w:val="0"/>
          <w:i w:val="0"/>
          <w:color w:val="1F2937"/>
          <w:sz w:val="21"/>
        </w:rPr>
        <w:t>Visually premium and personality-led.</w:t>
      </w:r>
    </w:p>
    <w:p>
      <w:pPr>
        <w:pStyle w:val="ListBullet"/>
        <w:spacing w:after="80" w:line="276" w:lineRule="auto"/>
      </w:pPr>
      <w:r>
        <w:rPr>
          <w:rFonts w:ascii="Calibri" w:hAnsi="Calibri"/>
          <w:b w:val="0"/>
          <w:i w:val="0"/>
          <w:color w:val="1F2937"/>
          <w:sz w:val="21"/>
        </w:rPr>
        <w:t>Founder expertise gives the ecosystem a human trust anchor.</w:t>
      </w:r>
    </w:p>
    <w:p>
      <w:pPr>
        <w:pStyle w:val="ListBullet"/>
        <w:spacing w:after="80" w:line="276" w:lineRule="auto"/>
      </w:pPr>
      <w:r>
        <w:rPr>
          <w:rFonts w:ascii="Calibri" w:hAnsi="Calibri"/>
          <w:b w:val="0"/>
          <w:i w:val="0"/>
          <w:color w:val="1F2937"/>
          <w:sz w:val="21"/>
        </w:rPr>
        <w:t>Blog-led thought leadership can support both direct consulting and halo-brand visibility.</w:t>
      </w:r>
    </w:p>
    <w:p>
      <w:pPr>
        <w:spacing w:after="80" w:line="288" w:lineRule="auto"/>
        <w:jc w:val="left"/>
      </w:pPr>
      <w:r>
        <w:rPr>
          <w:rFonts w:ascii="Calibri" w:hAnsi="Calibri"/>
          <w:b/>
          <w:i w:val="0"/>
          <w:color w:val="041C55"/>
          <w:sz w:val="30"/>
        </w:rPr>
        <w:t>UI / UX Review</w:t>
      </w:r>
    </w:p>
    <w:p>
      <w:pPr>
        <w:pStyle w:val="ListBullet"/>
        <w:spacing w:after="80" w:line="276" w:lineRule="auto"/>
      </w:pPr>
      <w:r>
        <w:rPr>
          <w:rFonts w:ascii="Calibri" w:hAnsi="Calibri"/>
          <w:b w:val="0"/>
          <w:i w:val="0"/>
          <w:color w:val="1F2937"/>
          <w:sz w:val="21"/>
        </w:rPr>
        <w:t>The homepage look is premium, but text formatting and spacing issues reduce perceived polish.</w:t>
      </w:r>
    </w:p>
    <w:p>
      <w:pPr>
        <w:pStyle w:val="ListBullet"/>
        <w:spacing w:after="80" w:line="276" w:lineRule="auto"/>
      </w:pPr>
      <w:r>
        <w:rPr>
          <w:rFonts w:ascii="Calibri" w:hAnsi="Calibri"/>
          <w:b w:val="0"/>
          <w:i w:val="0"/>
          <w:color w:val="1F2937"/>
          <w:sz w:val="21"/>
        </w:rPr>
        <w:t>The offer architecture is not yet clear enough for consulting-package conversion.</w:t>
      </w:r>
    </w:p>
    <w:p>
      <w:pPr>
        <w:pStyle w:val="ListBullet"/>
        <w:spacing w:after="80" w:line="276" w:lineRule="auto"/>
      </w:pPr>
      <w:r>
        <w:rPr>
          <w:rFonts w:ascii="Calibri" w:hAnsi="Calibri"/>
          <w:b w:val="0"/>
          <w:i w:val="0"/>
          <w:color w:val="1F2937"/>
          <w:sz w:val="21"/>
        </w:rPr>
        <w:t>There should be clearer service pillars, speaking/consulting positioning, and proof-led pathways.</w:t>
      </w:r>
    </w:p>
    <w:p>
      <w:pPr>
        <w:spacing w:after="80" w:line="288" w:lineRule="auto"/>
        <w:jc w:val="left"/>
      </w:pPr>
      <w:r>
        <w:rPr>
          <w:rFonts w:ascii="Calibri" w:hAnsi="Calibri"/>
          <w:b/>
          <w:i w:val="0"/>
          <w:color w:val="041C55"/>
          <w:sz w:val="30"/>
        </w:rPr>
        <w:t>Technical and Structural Findings</w:t>
      </w:r>
    </w:p>
    <w:tbl>
      <w:tblPr>
        <w:tblStyle w:val="TableGrid"/>
        <w:tblW w:type="auto" w:w="0"/>
        <w:jc w:val="center"/>
        <w:tblLook w:firstColumn="1" w:firstRow="1" w:lastColumn="0" w:lastRow="0" w:noHBand="0" w:noVBand="1" w:val="04A0"/>
      </w:tblPr>
      <w:tblGrid>
        <w:gridCol w:w="4680"/>
        <w:gridCol w:w="4680"/>
      </w:tblGrid>
      <w:tr>
        <w:tc>
          <w:tcPr>
            <w:tcW w:type="dxa" w:w="4032"/>
            <w:shd w:fill="EAF1FB"/>
            <w:vAlign w:val="center"/>
          </w:tcPr>
          <w:p>
            <w:pPr>
              <w:spacing w:after="40" w:line="264" w:lineRule="auto"/>
              <w:jc w:val="left"/>
            </w:pPr>
            <w:r/>
            <w:r>
              <w:rPr>
                <w:rFonts w:ascii="Calibri" w:hAnsi="Calibri"/>
                <w:b/>
                <w:i w:val="0"/>
                <w:color w:val="0B2F74"/>
                <w:sz w:val="20"/>
              </w:rPr>
              <w:t>Observation</w:t>
            </w:r>
          </w:p>
        </w:tc>
        <w:tc>
          <w:tcPr>
            <w:tcW w:type="dxa" w:w="5040"/>
            <w:shd w:fill="EAF1FB"/>
            <w:vAlign w:val="center"/>
          </w:tcPr>
          <w:p>
            <w:pPr>
              <w:spacing w:after="40" w:line="264" w:lineRule="auto"/>
              <w:jc w:val="left"/>
            </w:pPr>
            <w:r/>
            <w:r>
              <w:rPr>
                <w:rFonts w:ascii="Calibri" w:hAnsi="Calibri"/>
                <w:b/>
                <w:i w:val="0"/>
                <w:color w:val="0B2F74"/>
                <w:sz w:val="20"/>
              </w:rPr>
              <w:t>Why it matters</w:t>
            </w:r>
          </w:p>
        </w:tc>
      </w:tr>
      <w:tr>
        <w:tc>
          <w:tcPr>
            <w:tcW w:type="dxa" w:w="4032"/>
            <w:vAlign w:val="center"/>
          </w:tcPr>
          <w:p>
            <w:pPr>
              <w:spacing w:after="40" w:line="264" w:lineRule="auto"/>
              <w:jc w:val="left"/>
            </w:pPr>
            <w:r/>
            <w:r>
              <w:rPr>
                <w:rFonts w:ascii="Calibri" w:hAnsi="Calibri"/>
                <w:b w:val="0"/>
                <w:i w:val="0"/>
                <w:color w:val="1F2937"/>
                <w:sz w:val="18"/>
              </w:rPr>
              <w:t>Homepage had no visible Open Graph title/description/image in the metadata review.</w:t>
            </w:r>
          </w:p>
        </w:tc>
        <w:tc>
          <w:tcPr>
            <w:tcW w:type="dxa" w:w="5040"/>
            <w:vAlign w:val="center"/>
          </w:tcPr>
          <w:p>
            <w:pPr>
              <w:spacing w:after="40" w:line="264" w:lineRule="auto"/>
              <w:jc w:val="left"/>
            </w:pPr>
            <w:r/>
            <w:r>
              <w:rPr>
                <w:rFonts w:ascii="Calibri" w:hAnsi="Calibri"/>
                <w:b w:val="0"/>
                <w:i w:val="0"/>
                <w:color w:val="1F2937"/>
                <w:sz w:val="18"/>
              </w:rPr>
              <w:t>Social share previews are underpowered.</w:t>
            </w:r>
          </w:p>
        </w:tc>
      </w:tr>
      <w:tr>
        <w:tc>
          <w:tcPr>
            <w:tcW w:type="dxa" w:w="4032"/>
            <w:vAlign w:val="center"/>
          </w:tcPr>
          <w:p>
            <w:pPr>
              <w:spacing w:after="40" w:line="264" w:lineRule="auto"/>
              <w:jc w:val="left"/>
            </w:pPr>
            <w:r/>
            <w:r>
              <w:rPr>
                <w:rFonts w:ascii="Calibri" w:hAnsi="Calibri"/>
                <w:b w:val="0"/>
                <w:i w:val="0"/>
                <w:color w:val="1F2937"/>
                <w:sz w:val="18"/>
              </w:rPr>
              <w:t>No homepage JSON-LD schema was detected.</w:t>
            </w:r>
          </w:p>
        </w:tc>
        <w:tc>
          <w:tcPr>
            <w:tcW w:type="dxa" w:w="5040"/>
            <w:vAlign w:val="center"/>
          </w:tcPr>
          <w:p>
            <w:pPr>
              <w:spacing w:after="40" w:line="264" w:lineRule="auto"/>
              <w:jc w:val="left"/>
            </w:pPr>
            <w:r/>
            <w:r>
              <w:rPr>
                <w:rFonts w:ascii="Calibri" w:hAnsi="Calibri"/>
                <w:b w:val="0"/>
                <w:i w:val="0"/>
                <w:color w:val="1F2937"/>
                <w:sz w:val="18"/>
              </w:rPr>
              <w:t>Missing opportunities for Person, Organization, Article, Breadcrumb, FAQ, and WebSite schema.</w:t>
            </w:r>
          </w:p>
        </w:tc>
      </w:tr>
      <w:tr>
        <w:tc>
          <w:tcPr>
            <w:tcW w:type="dxa" w:w="4032"/>
            <w:vAlign w:val="center"/>
          </w:tcPr>
          <w:p>
            <w:pPr>
              <w:spacing w:after="40" w:line="264" w:lineRule="auto"/>
              <w:jc w:val="left"/>
            </w:pPr>
            <w:r/>
            <w:r>
              <w:rPr>
                <w:rFonts w:ascii="Calibri" w:hAnsi="Calibri"/>
                <w:b w:val="0"/>
                <w:i w:val="0"/>
                <w:color w:val="1F2937"/>
                <w:sz w:val="18"/>
              </w:rPr>
              <w:t>Service page returned 0 detected H1s.</w:t>
            </w:r>
          </w:p>
        </w:tc>
        <w:tc>
          <w:tcPr>
            <w:tcW w:type="dxa" w:w="5040"/>
            <w:vAlign w:val="center"/>
          </w:tcPr>
          <w:p>
            <w:pPr>
              <w:spacing w:after="40" w:line="264" w:lineRule="auto"/>
              <w:jc w:val="left"/>
            </w:pPr>
            <w:r/>
            <w:r>
              <w:rPr>
                <w:rFonts w:ascii="Calibri" w:hAnsi="Calibri"/>
                <w:b w:val="0"/>
                <w:i w:val="0"/>
                <w:color w:val="1F2937"/>
                <w:sz w:val="18"/>
              </w:rPr>
              <w:t>Service pages need stronger heading hierarchy.</w:t>
            </w:r>
          </w:p>
        </w:tc>
      </w:tr>
      <w:tr>
        <w:tc>
          <w:tcPr>
            <w:tcW w:type="dxa" w:w="4032"/>
            <w:vAlign w:val="center"/>
          </w:tcPr>
          <w:p>
            <w:pPr>
              <w:spacing w:after="40" w:line="264" w:lineRule="auto"/>
              <w:jc w:val="left"/>
            </w:pPr>
            <w:r/>
            <w:r>
              <w:rPr>
                <w:rFonts w:ascii="Calibri" w:hAnsi="Calibri"/>
                <w:b w:val="0"/>
                <w:i w:val="0"/>
                <w:color w:val="1F2937"/>
                <w:sz w:val="18"/>
              </w:rPr>
              <w:t>Blog listing page shared the same generic title pattern as the service page.</w:t>
            </w:r>
          </w:p>
        </w:tc>
        <w:tc>
          <w:tcPr>
            <w:tcW w:type="dxa" w:w="5040"/>
            <w:vAlign w:val="center"/>
          </w:tcPr>
          <w:p>
            <w:pPr>
              <w:spacing w:after="40" w:line="264" w:lineRule="auto"/>
              <w:jc w:val="left"/>
            </w:pPr>
            <w:r/>
            <w:r>
              <w:rPr>
                <w:rFonts w:ascii="Calibri" w:hAnsi="Calibri"/>
                <w:b w:val="0"/>
                <w:i w:val="0"/>
                <w:color w:val="1F2937"/>
                <w:sz w:val="18"/>
              </w:rPr>
              <w:t>Metadata differentiation across page types is weak and should be improved.</w:t>
            </w:r>
          </w:p>
        </w:tc>
      </w:tr>
      <w:tr>
        <w:tc>
          <w:tcPr>
            <w:tcW w:type="dxa" w:w="4032"/>
            <w:vAlign w:val="center"/>
          </w:tcPr>
          <w:p>
            <w:pPr>
              <w:spacing w:after="40" w:line="264" w:lineRule="auto"/>
              <w:jc w:val="left"/>
            </w:pPr>
            <w:r/>
            <w:r>
              <w:rPr>
                <w:rFonts w:ascii="Calibri" w:hAnsi="Calibri"/>
                <w:b w:val="0"/>
                <w:i w:val="0"/>
                <w:color w:val="1F2937"/>
                <w:sz w:val="18"/>
              </w:rPr>
              <w:t>Search snippets visibly revealed awkward spacing and acrostic-style formatting on the homepage biography block.</w:t>
            </w:r>
          </w:p>
        </w:tc>
        <w:tc>
          <w:tcPr>
            <w:tcW w:type="dxa" w:w="5040"/>
            <w:vAlign w:val="center"/>
          </w:tcPr>
          <w:p>
            <w:pPr>
              <w:spacing w:after="40" w:line="264" w:lineRule="auto"/>
              <w:jc w:val="left"/>
            </w:pPr>
            <w:r/>
            <w:r>
              <w:rPr>
                <w:rFonts w:ascii="Calibri" w:hAnsi="Calibri"/>
                <w:b w:val="0"/>
                <w:i w:val="0"/>
                <w:color w:val="1F2937"/>
                <w:sz w:val="18"/>
              </w:rPr>
              <w:t>Copy presentation and page output need editorial tightening for credibility.</w:t>
            </w:r>
          </w:p>
        </w:tc>
      </w:tr>
    </w:tbl>
    <w:p>
      <w:pPr>
        <w:spacing w:after="80" w:line="288" w:lineRule="auto"/>
        <w:jc w:val="left"/>
      </w:pPr>
      <w:r>
        <w:rPr>
          <w:rFonts w:ascii="Calibri" w:hAnsi="Calibri"/>
          <w:b/>
          <w:i w:val="0"/>
          <w:color w:val="041C55"/>
          <w:sz w:val="30"/>
        </w:rPr>
        <w:t>Sample Page Review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EAF1FB"/>
            <w:vAlign w:val="center"/>
          </w:tcPr>
          <w:p>
            <w:pPr>
              <w:spacing w:after="40" w:line="264" w:lineRule="auto"/>
              <w:jc w:val="left"/>
            </w:pPr>
            <w:r/>
            <w:r>
              <w:rPr>
                <w:rFonts w:ascii="Calibri" w:hAnsi="Calibri"/>
                <w:b/>
                <w:i w:val="0"/>
                <w:color w:val="0B2F74"/>
                <w:sz w:val="20"/>
              </w:rPr>
              <w:t>Page sample</w:t>
            </w:r>
          </w:p>
        </w:tc>
        <w:tc>
          <w:tcPr>
            <w:tcW w:type="dxa" w:w="2880"/>
            <w:shd w:fill="EAF1FB"/>
            <w:vAlign w:val="center"/>
          </w:tcPr>
          <w:p>
            <w:pPr>
              <w:spacing w:after="40" w:line="264" w:lineRule="auto"/>
              <w:jc w:val="left"/>
            </w:pPr>
            <w:r/>
            <w:r>
              <w:rPr>
                <w:rFonts w:ascii="Calibri" w:hAnsi="Calibri"/>
                <w:b/>
                <w:i w:val="0"/>
                <w:color w:val="0B2F74"/>
                <w:sz w:val="20"/>
              </w:rPr>
              <w:t>Observed title / signal</w:t>
            </w:r>
          </w:p>
        </w:tc>
        <w:tc>
          <w:tcPr>
            <w:tcW w:type="dxa" w:w="1584"/>
            <w:shd w:fill="EAF1FB"/>
            <w:vAlign w:val="center"/>
          </w:tcPr>
          <w:p>
            <w:pPr>
              <w:spacing w:after="40" w:line="264" w:lineRule="auto"/>
              <w:jc w:val="left"/>
            </w:pPr>
            <w:r/>
            <w:r>
              <w:rPr>
                <w:rFonts w:ascii="Calibri" w:hAnsi="Calibri"/>
                <w:b/>
                <w:i w:val="0"/>
                <w:color w:val="0B2F74"/>
                <w:sz w:val="20"/>
              </w:rPr>
              <w:t>Evidence</w:t>
            </w:r>
          </w:p>
        </w:tc>
        <w:tc>
          <w:tcPr>
            <w:tcW w:type="dxa" w:w="2736"/>
            <w:shd w:fill="EAF1FB"/>
            <w:vAlign w:val="center"/>
          </w:tcPr>
          <w:p>
            <w:pPr>
              <w:spacing w:after="40" w:line="264" w:lineRule="auto"/>
              <w:jc w:val="left"/>
            </w:pPr>
            <w:r/>
            <w:r>
              <w:rPr>
                <w:rFonts w:ascii="Calibri" w:hAnsi="Calibri"/>
                <w:b/>
                <w:i w:val="0"/>
                <w:color w:val="0B2F74"/>
                <w:sz w:val="20"/>
              </w:rPr>
              <w:t>Interpretation</w:t>
            </w:r>
          </w:p>
        </w:tc>
      </w:tr>
      <w:tr>
        <w:tc>
          <w:tcPr>
            <w:tcW w:type="dxa" w:w="2160"/>
            <w:vAlign w:val="center"/>
          </w:tcPr>
          <w:p>
            <w:pPr>
              <w:spacing w:after="40" w:line="264" w:lineRule="auto"/>
              <w:jc w:val="left"/>
            </w:pPr>
            <w:r/>
            <w:r>
              <w:rPr>
                <w:rFonts w:ascii="Calibri" w:hAnsi="Calibri"/>
                <w:b w:val="0"/>
                <w:i w:val="0"/>
                <w:color w:val="1F2937"/>
                <w:sz w:val="18"/>
              </w:rPr>
              <w:t>Homepage</w:t>
            </w:r>
          </w:p>
        </w:tc>
        <w:tc>
          <w:tcPr>
            <w:tcW w:type="dxa" w:w="2880"/>
            <w:vAlign w:val="center"/>
          </w:tcPr>
          <w:p>
            <w:pPr>
              <w:spacing w:after="40" w:line="264" w:lineRule="auto"/>
              <w:jc w:val="left"/>
            </w:pPr>
            <w:r/>
            <w:r>
              <w:rPr>
                <w:rFonts w:ascii="Calibri" w:hAnsi="Calibri"/>
                <w:b w:val="0"/>
                <w:i w:val="0"/>
                <w:color w:val="1F2937"/>
                <w:sz w:val="18"/>
              </w:rPr>
              <w:t>Misbah Salam: Strategic Marketing Expert and Branding Specialist...</w:t>
            </w:r>
          </w:p>
        </w:tc>
        <w:tc>
          <w:tcPr>
            <w:tcW w:type="dxa" w:w="1584"/>
            <w:vAlign w:val="center"/>
          </w:tcPr>
          <w:p>
            <w:pPr>
              <w:spacing w:after="40" w:line="264" w:lineRule="auto"/>
              <w:jc w:val="left"/>
            </w:pPr>
            <w:r/>
            <w:r>
              <w:rPr>
                <w:rFonts w:ascii="Calibri" w:hAnsi="Calibri"/>
                <w:b w:val="0"/>
                <w:i w:val="0"/>
                <w:color w:val="1F2937"/>
                <w:sz w:val="18"/>
              </w:rPr>
              <w:t>1 H1</w:t>
            </w:r>
          </w:p>
        </w:tc>
        <w:tc>
          <w:tcPr>
            <w:tcW w:type="dxa" w:w="2736"/>
            <w:vAlign w:val="center"/>
          </w:tcPr>
          <w:p>
            <w:pPr>
              <w:spacing w:after="40" w:line="264" w:lineRule="auto"/>
              <w:jc w:val="left"/>
            </w:pPr>
            <w:r/>
            <w:r>
              <w:rPr>
                <w:rFonts w:ascii="Calibri" w:hAnsi="Calibri"/>
                <w:b w:val="0"/>
                <w:i w:val="0"/>
                <w:color w:val="1F2937"/>
                <w:sz w:val="18"/>
              </w:rPr>
              <w:t>Strong main entity, but formatting quality needs improvement.</w:t>
            </w:r>
          </w:p>
        </w:tc>
      </w:tr>
      <w:tr>
        <w:tc>
          <w:tcPr>
            <w:tcW w:type="dxa" w:w="2160"/>
            <w:vAlign w:val="center"/>
          </w:tcPr>
          <w:p>
            <w:pPr>
              <w:spacing w:after="40" w:line="264" w:lineRule="auto"/>
              <w:jc w:val="left"/>
            </w:pPr>
            <w:r/>
            <w:r>
              <w:rPr>
                <w:rFonts w:ascii="Calibri" w:hAnsi="Calibri"/>
                <w:b w:val="0"/>
                <w:i w:val="0"/>
                <w:color w:val="1F2937"/>
                <w:sz w:val="18"/>
              </w:rPr>
              <w:t>Service</w:t>
            </w:r>
          </w:p>
        </w:tc>
        <w:tc>
          <w:tcPr>
            <w:tcW w:type="dxa" w:w="2880"/>
            <w:vAlign w:val="center"/>
          </w:tcPr>
          <w:p>
            <w:pPr>
              <w:spacing w:after="40" w:line="264" w:lineRule="auto"/>
              <w:jc w:val="left"/>
            </w:pPr>
            <w:r/>
            <w:r>
              <w:rPr>
                <w:rFonts w:ascii="Calibri" w:hAnsi="Calibri"/>
                <w:b w:val="0"/>
                <w:i w:val="0"/>
                <w:color w:val="1F2937"/>
                <w:sz w:val="18"/>
              </w:rPr>
              <w:t>Misbah Salam: Marketing Specialist, Branding, Ads, Strategy...</w:t>
            </w:r>
          </w:p>
        </w:tc>
        <w:tc>
          <w:tcPr>
            <w:tcW w:type="dxa" w:w="1584"/>
            <w:vAlign w:val="center"/>
          </w:tcPr>
          <w:p>
            <w:pPr>
              <w:spacing w:after="40" w:line="264" w:lineRule="auto"/>
              <w:jc w:val="left"/>
            </w:pPr>
            <w:r/>
            <w:r>
              <w:rPr>
                <w:rFonts w:ascii="Calibri" w:hAnsi="Calibri"/>
                <w:b w:val="0"/>
                <w:i w:val="0"/>
                <w:color w:val="1F2937"/>
                <w:sz w:val="18"/>
              </w:rPr>
              <w:t>0 H1</w:t>
            </w:r>
          </w:p>
        </w:tc>
        <w:tc>
          <w:tcPr>
            <w:tcW w:type="dxa" w:w="2736"/>
            <w:vAlign w:val="center"/>
          </w:tcPr>
          <w:p>
            <w:pPr>
              <w:spacing w:after="40" w:line="264" w:lineRule="auto"/>
              <w:jc w:val="left"/>
            </w:pPr>
            <w:r/>
            <w:r>
              <w:rPr>
                <w:rFonts w:ascii="Calibri" w:hAnsi="Calibri"/>
                <w:b w:val="0"/>
                <w:i w:val="0"/>
                <w:color w:val="1F2937"/>
                <w:sz w:val="18"/>
              </w:rPr>
              <w:t>Page title too generic and likely reused across multiple pages.</w:t>
            </w:r>
          </w:p>
        </w:tc>
      </w:tr>
      <w:tr>
        <w:tc>
          <w:tcPr>
            <w:tcW w:type="dxa" w:w="2160"/>
            <w:vAlign w:val="center"/>
          </w:tcPr>
          <w:p>
            <w:pPr>
              <w:spacing w:after="40" w:line="264" w:lineRule="auto"/>
              <w:jc w:val="left"/>
            </w:pPr>
            <w:r/>
            <w:r>
              <w:rPr>
                <w:rFonts w:ascii="Calibri" w:hAnsi="Calibri"/>
                <w:b w:val="0"/>
                <w:i w:val="0"/>
                <w:color w:val="1F2937"/>
                <w:sz w:val="18"/>
              </w:rPr>
              <w:t>Blog</w:t>
            </w:r>
          </w:p>
        </w:tc>
        <w:tc>
          <w:tcPr>
            <w:tcW w:type="dxa" w:w="2880"/>
            <w:vAlign w:val="center"/>
          </w:tcPr>
          <w:p>
            <w:pPr>
              <w:spacing w:after="40" w:line="264" w:lineRule="auto"/>
              <w:jc w:val="left"/>
            </w:pPr>
            <w:r/>
            <w:r>
              <w:rPr>
                <w:rFonts w:ascii="Calibri" w:hAnsi="Calibri"/>
                <w:b w:val="0"/>
                <w:i w:val="0"/>
                <w:color w:val="1F2937"/>
                <w:sz w:val="18"/>
              </w:rPr>
              <w:t>Misbah Salam: Marketing Specialist, Branding, Ads, Strategy...</w:t>
            </w:r>
          </w:p>
        </w:tc>
        <w:tc>
          <w:tcPr>
            <w:tcW w:type="dxa" w:w="1584"/>
            <w:vAlign w:val="center"/>
          </w:tcPr>
          <w:p>
            <w:pPr>
              <w:spacing w:after="40" w:line="264" w:lineRule="auto"/>
              <w:jc w:val="left"/>
            </w:pPr>
            <w:r/>
            <w:r>
              <w:rPr>
                <w:rFonts w:ascii="Calibri" w:hAnsi="Calibri"/>
                <w:b w:val="0"/>
                <w:i w:val="0"/>
                <w:color w:val="1F2937"/>
                <w:sz w:val="18"/>
              </w:rPr>
              <w:t>0 H1</w:t>
            </w:r>
          </w:p>
        </w:tc>
        <w:tc>
          <w:tcPr>
            <w:tcW w:type="dxa" w:w="2736"/>
            <w:vAlign w:val="center"/>
          </w:tcPr>
          <w:p>
            <w:pPr>
              <w:spacing w:after="40" w:line="264" w:lineRule="auto"/>
              <w:jc w:val="left"/>
            </w:pPr>
            <w:r/>
            <w:r>
              <w:rPr>
                <w:rFonts w:ascii="Calibri" w:hAnsi="Calibri"/>
                <w:b w:val="0"/>
                <w:i w:val="0"/>
                <w:color w:val="1F2937"/>
                <w:sz w:val="18"/>
              </w:rPr>
              <w:t>Blog index should not share generic metadata with service pages.</w:t>
            </w:r>
          </w:p>
        </w:tc>
      </w:tr>
      <w:tr>
        <w:tc>
          <w:tcPr>
            <w:tcW w:type="dxa" w:w="2160"/>
            <w:vAlign w:val="center"/>
          </w:tcPr>
          <w:p>
            <w:pPr>
              <w:spacing w:after="40" w:line="264" w:lineRule="auto"/>
              <w:jc w:val="left"/>
            </w:pPr>
            <w:r/>
            <w:r>
              <w:rPr>
                <w:rFonts w:ascii="Calibri" w:hAnsi="Calibri"/>
                <w:b w:val="0"/>
                <w:i w:val="0"/>
                <w:color w:val="1F2937"/>
                <w:sz w:val="18"/>
              </w:rPr>
              <w:t>Role of a Brand Marketing Specialist</w:t>
            </w:r>
          </w:p>
        </w:tc>
        <w:tc>
          <w:tcPr>
            <w:tcW w:type="dxa" w:w="2880"/>
            <w:vAlign w:val="center"/>
          </w:tcPr>
          <w:p>
            <w:pPr>
              <w:spacing w:after="40" w:line="264" w:lineRule="auto"/>
              <w:jc w:val="left"/>
            </w:pPr>
            <w:r/>
            <w:r>
              <w:rPr>
                <w:rFonts w:ascii="Calibri" w:hAnsi="Calibri"/>
                <w:b w:val="0"/>
                <w:i w:val="0"/>
                <w:color w:val="1F2937"/>
                <w:sz w:val="18"/>
              </w:rPr>
              <w:t>Indexed article snippet visible</w:t>
            </w:r>
          </w:p>
        </w:tc>
        <w:tc>
          <w:tcPr>
            <w:tcW w:type="dxa" w:w="1584"/>
            <w:vAlign w:val="center"/>
          </w:tcPr>
          <w:p>
            <w:pPr>
              <w:spacing w:after="40" w:line="264" w:lineRule="auto"/>
              <w:jc w:val="left"/>
            </w:pPr>
            <w:r/>
            <w:r>
              <w:rPr>
                <w:rFonts w:ascii="Calibri" w:hAnsi="Calibri"/>
                <w:b w:val="0"/>
                <w:i w:val="0"/>
                <w:color w:val="1F2937"/>
                <w:sz w:val="18"/>
              </w:rPr>
              <w:t>Published ~5 months ago</w:t>
            </w:r>
          </w:p>
        </w:tc>
        <w:tc>
          <w:tcPr>
            <w:tcW w:type="dxa" w:w="2736"/>
            <w:vAlign w:val="center"/>
          </w:tcPr>
          <w:p>
            <w:pPr>
              <w:spacing w:after="40" w:line="264" w:lineRule="auto"/>
              <w:jc w:val="left"/>
            </w:pPr>
            <w:r/>
            <w:r>
              <w:rPr>
                <w:rFonts w:ascii="Calibri" w:hAnsi="Calibri"/>
                <w:b w:val="0"/>
                <w:i w:val="0"/>
                <w:color w:val="1F2937"/>
                <w:sz w:val="18"/>
              </w:rPr>
              <w:t>Good authority-content direction that can be expanded into clusters.</w:t>
            </w:r>
          </w:p>
        </w:tc>
      </w:tr>
    </w:tbl>
    <w:p>
      <w:pPr>
        <w:spacing w:after="80" w:line="288" w:lineRule="auto"/>
        <w:jc w:val="left"/>
      </w:pPr>
      <w:r>
        <w:rPr>
          <w:rFonts w:ascii="Calibri" w:hAnsi="Calibri"/>
          <w:b/>
          <w:i w:val="0"/>
          <w:color w:val="041C55"/>
          <w:sz w:val="30"/>
        </w:rPr>
        <w:t>SEO Analysis</w:t>
      </w:r>
    </w:p>
    <w:p>
      <w:pPr>
        <w:pStyle w:val="ListBullet"/>
        <w:spacing w:after="80" w:line="276" w:lineRule="auto"/>
      </w:pPr>
      <w:r>
        <w:rPr>
          <w:rFonts w:ascii="Calibri" w:hAnsi="Calibri"/>
          <w:b w:val="0"/>
          <w:i w:val="0"/>
          <w:color w:val="1F2937"/>
          <w:sz w:val="21"/>
        </w:rPr>
        <w:t>The site has real thought-leadership potential, especially around brand strategy, consulting, startup guidance, and leadership positioning.</w:t>
      </w:r>
    </w:p>
    <w:p>
      <w:pPr>
        <w:pStyle w:val="ListBullet"/>
        <w:spacing w:after="80" w:line="276" w:lineRule="auto"/>
      </w:pPr>
      <w:r>
        <w:rPr>
          <w:rFonts w:ascii="Calibri" w:hAnsi="Calibri"/>
          <w:b w:val="0"/>
          <w:i w:val="0"/>
          <w:color w:val="1F2937"/>
          <w:sz w:val="21"/>
        </w:rPr>
        <w:t>Metadata differentiation is weak on important templates.</w:t>
      </w:r>
    </w:p>
    <w:p>
      <w:pPr>
        <w:pStyle w:val="ListBullet"/>
        <w:spacing w:after="80" w:line="276" w:lineRule="auto"/>
      </w:pPr>
      <w:r>
        <w:rPr>
          <w:rFonts w:ascii="Calibri" w:hAnsi="Calibri"/>
          <w:b w:val="0"/>
          <w:i w:val="0"/>
          <w:color w:val="1F2937"/>
          <w:sz w:val="21"/>
        </w:rPr>
        <w:t>The site should build topic clusters, not just isolated blog posts.</w:t>
      </w:r>
    </w:p>
    <w:p>
      <w:pPr>
        <w:spacing w:after="80" w:line="288" w:lineRule="auto"/>
        <w:jc w:val="left"/>
      </w:pPr>
      <w:r>
        <w:rPr>
          <w:rFonts w:ascii="Calibri" w:hAnsi="Calibri"/>
          <w:b/>
          <w:i w:val="0"/>
          <w:color w:val="041C55"/>
          <w:sz w:val="30"/>
        </w:rPr>
        <w:t>AEO Analysis</w:t>
      </w:r>
    </w:p>
    <w:p>
      <w:pPr>
        <w:pStyle w:val="ListBullet"/>
        <w:spacing w:after="80" w:line="276" w:lineRule="auto"/>
      </w:pPr>
      <w:r>
        <w:rPr>
          <w:rFonts w:ascii="Calibri" w:hAnsi="Calibri"/>
          <w:b w:val="0"/>
          <w:i w:val="0"/>
          <w:color w:val="1F2937"/>
          <w:sz w:val="21"/>
        </w:rPr>
        <w:t>This is the best candidate in the ecosystem for expert-answer content, glossary-style explainers, and founder insights.</w:t>
      </w:r>
    </w:p>
    <w:p>
      <w:pPr>
        <w:pStyle w:val="ListBullet"/>
        <w:spacing w:after="80" w:line="276" w:lineRule="auto"/>
      </w:pPr>
      <w:r>
        <w:rPr>
          <w:rFonts w:ascii="Calibri" w:hAnsi="Calibri"/>
          <w:b w:val="0"/>
          <w:i w:val="0"/>
          <w:color w:val="1F2937"/>
          <w:sz w:val="21"/>
        </w:rPr>
        <w:t>AEO growth can come from questions like what a brand strategist does, when a business needs rebranding, how to build brand positioning, and how marketing differs across B2B vs B2C.</w:t>
      </w:r>
    </w:p>
    <w:p>
      <w:pPr>
        <w:spacing w:after="80" w:line="288" w:lineRule="auto"/>
        <w:jc w:val="left"/>
      </w:pPr>
      <w:r>
        <w:rPr>
          <w:rFonts w:ascii="Calibri" w:hAnsi="Calibri"/>
          <w:b/>
          <w:i w:val="0"/>
          <w:color w:val="041C55"/>
          <w:sz w:val="30"/>
        </w:rPr>
        <w:t>Business Potential</w:t>
      </w:r>
    </w:p>
    <w:p>
      <w:pPr>
        <w:pStyle w:val="ListBullet"/>
        <w:spacing w:after="80" w:line="276" w:lineRule="auto"/>
      </w:pPr>
      <w:r>
        <w:rPr>
          <w:rFonts w:ascii="Calibri" w:hAnsi="Calibri"/>
          <w:b w:val="0"/>
          <w:i w:val="0"/>
          <w:color w:val="1F2937"/>
          <w:sz w:val="21"/>
        </w:rPr>
        <w:t>Can materially improve trust transfer to all other websites in the ecosystem.</w:t>
      </w:r>
    </w:p>
    <w:p>
      <w:pPr>
        <w:pStyle w:val="ListBullet"/>
        <w:spacing w:after="80" w:line="276" w:lineRule="auto"/>
      </w:pPr>
      <w:r>
        <w:rPr>
          <w:rFonts w:ascii="Calibri" w:hAnsi="Calibri"/>
          <w:b w:val="0"/>
          <w:i w:val="0"/>
          <w:color w:val="1F2937"/>
          <w:sz w:val="21"/>
        </w:rPr>
        <w:t>Can also become a standalone consulting and speaking lead engine if packaging improves.</w:t>
      </w:r>
    </w:p>
    <w:p>
      <w:pPr>
        <w:spacing w:after="80" w:line="288" w:lineRule="auto"/>
        <w:jc w:val="left"/>
      </w:pPr>
      <w:r>
        <w:rPr>
          <w:rFonts w:ascii="Calibri" w:hAnsi="Calibri"/>
          <w:b/>
          <w:i w:val="0"/>
          <w:color w:val="041C55"/>
          <w:sz w:val="30"/>
        </w:rPr>
        <w:t>Priority Actions</w:t>
      </w:r>
    </w:p>
    <w:p>
      <w:pPr>
        <w:pStyle w:val="ListBullet"/>
        <w:spacing w:after="80" w:line="276" w:lineRule="auto"/>
      </w:pPr>
      <w:r>
        <w:rPr>
          <w:rFonts w:ascii="Calibri" w:hAnsi="Calibri"/>
          <w:b w:val="0"/>
          <w:i w:val="0"/>
          <w:color w:val="1F2937"/>
          <w:sz w:val="21"/>
        </w:rPr>
        <w:t>Fix metadata differentiation and heading hierarchy across page templates.</w:t>
      </w:r>
    </w:p>
    <w:p>
      <w:pPr>
        <w:pStyle w:val="ListBullet"/>
        <w:spacing w:after="80" w:line="276" w:lineRule="auto"/>
      </w:pPr>
      <w:r>
        <w:rPr>
          <w:rFonts w:ascii="Calibri" w:hAnsi="Calibri"/>
          <w:b w:val="0"/>
          <w:i w:val="0"/>
          <w:color w:val="1F2937"/>
          <w:sz w:val="21"/>
        </w:rPr>
        <w:t>Rewrite and polish homepage/service copy for premium credibility.</w:t>
      </w:r>
    </w:p>
    <w:p>
      <w:pPr>
        <w:pStyle w:val="ListBullet"/>
        <w:spacing w:after="80" w:line="276" w:lineRule="auto"/>
      </w:pPr>
      <w:r>
        <w:rPr>
          <w:rFonts w:ascii="Calibri" w:hAnsi="Calibri"/>
          <w:b w:val="0"/>
          <w:i w:val="0"/>
          <w:color w:val="1F2937"/>
          <w:sz w:val="21"/>
        </w:rPr>
        <w:t>Build founder-led authority pages, consulting packages, and expert FAQs.</w:t>
      </w:r>
    </w:p>
    <w:p>
      <w:pPr>
        <w:pStyle w:val="ListBullet"/>
        <w:spacing w:after="80" w:line="276" w:lineRule="auto"/>
      </w:pPr>
      <w:r>
        <w:rPr>
          <w:rFonts w:ascii="Calibri" w:hAnsi="Calibri"/>
          <w:b w:val="0"/>
          <w:i w:val="0"/>
          <w:color w:val="1F2937"/>
          <w:sz w:val="21"/>
        </w:rPr>
        <w:t>Add Person, Article, FAQ, and Organization schema.</w:t>
      </w:r>
    </w:p>
    <w:p>
      <w:pPr>
        <w:spacing w:after="80" w:line="288" w:lineRule="auto"/>
        <w:jc w:val="left"/>
      </w:pPr>
      <w:r>
        <w:rPr>
          <w:rFonts w:ascii="Calibri" w:hAnsi="Calibri"/>
          <w:b/>
          <w:i w:val="0"/>
          <w:color w:val="041C55"/>
          <w:sz w:val="30"/>
        </w:rPr>
        <w:t>Keyword / Topic Opportunities</w:t>
      </w:r>
    </w:p>
    <w:p>
      <w:pPr>
        <w:pStyle w:val="ListBullet"/>
        <w:spacing w:after="80" w:line="276" w:lineRule="auto"/>
      </w:pPr>
      <w:r>
        <w:rPr>
          <w:rFonts w:ascii="Calibri" w:hAnsi="Calibri"/>
          <w:b w:val="0"/>
          <w:i w:val="0"/>
          <w:color w:val="1F2937"/>
          <w:sz w:val="21"/>
        </w:rPr>
        <w:t>brand strategist in Kerala</w:t>
      </w:r>
    </w:p>
    <w:p>
      <w:pPr>
        <w:pStyle w:val="ListBullet"/>
        <w:spacing w:after="80" w:line="276" w:lineRule="auto"/>
      </w:pPr>
      <w:r>
        <w:rPr>
          <w:rFonts w:ascii="Calibri" w:hAnsi="Calibri"/>
          <w:b w:val="0"/>
          <w:i w:val="0"/>
          <w:color w:val="1F2937"/>
          <w:sz w:val="21"/>
        </w:rPr>
        <w:t>marketing consultant in Kochi</w:t>
      </w:r>
    </w:p>
    <w:p>
      <w:pPr>
        <w:pStyle w:val="ListBullet"/>
        <w:spacing w:after="80" w:line="276" w:lineRule="auto"/>
      </w:pPr>
      <w:r>
        <w:rPr>
          <w:rFonts w:ascii="Calibri" w:hAnsi="Calibri"/>
          <w:b w:val="0"/>
          <w:i w:val="0"/>
          <w:color w:val="1F2937"/>
          <w:sz w:val="21"/>
        </w:rPr>
        <w:t>business strategist Kerala</w:t>
      </w:r>
    </w:p>
    <w:p>
      <w:pPr>
        <w:pStyle w:val="ListBullet"/>
        <w:spacing w:after="80" w:line="276" w:lineRule="auto"/>
      </w:pPr>
      <w:r>
        <w:rPr>
          <w:rFonts w:ascii="Calibri" w:hAnsi="Calibri"/>
          <w:b w:val="0"/>
          <w:i w:val="0"/>
          <w:color w:val="1F2937"/>
          <w:sz w:val="21"/>
        </w:rPr>
        <w:t>brand consultant for startups</w:t>
      </w:r>
    </w:p>
    <w:p>
      <w:pPr>
        <w:pStyle w:val="ListBullet"/>
        <w:spacing w:after="80" w:line="276" w:lineRule="auto"/>
      </w:pPr>
      <w:r>
        <w:rPr>
          <w:rFonts w:ascii="Calibri" w:hAnsi="Calibri"/>
          <w:b w:val="0"/>
          <w:i w:val="0"/>
          <w:color w:val="1F2937"/>
          <w:sz w:val="21"/>
        </w:rPr>
        <w:t>marketing strategy consultant India</w:t>
      </w:r>
    </w:p>
    <w:p>
      <w:pPr>
        <w:sectPr>
          <w:pgSz w:w="12240" w:h="15840"/>
          <w:pgMar w:top="1440" w:right="1440" w:bottom="1440" w:left="1440" w:header="706" w:footer="706" w:gutter="0"/>
          <w:cols w:space="720"/>
          <w:docGrid w:linePitch="360"/>
        </w:sectPr>
      </w:pPr>
    </w:p>
    <w:p>
      <w:pPr>
        <w:spacing w:after="120" w:line="288" w:lineRule="auto"/>
        <w:jc w:val="left"/>
      </w:pPr>
      <w:r>
        <w:rPr>
          <w:rFonts w:ascii="Calibri" w:hAnsi="Calibri"/>
          <w:b/>
          <w:i w:val="0"/>
          <w:color w:val="041C55"/>
          <w:sz w:val="36"/>
        </w:rPr>
        <w:t>9. Cross-Site Technical Issues</w:t>
      </w:r>
    </w:p>
    <w:p>
      <w:pPr>
        <w:pStyle w:val="ListBullet"/>
        <w:spacing w:after="80" w:line="276" w:lineRule="auto"/>
      </w:pPr>
      <w:r>
        <w:rPr>
          <w:rFonts w:ascii="Calibri" w:hAnsi="Calibri"/>
          <w:b w:val="0"/>
          <w:i w:val="0"/>
          <w:color w:val="1F2937"/>
          <w:sz w:val="21"/>
        </w:rPr>
        <w:t>Structured data usage is inconsistent and generally underdeveloped across the ecosystem.</w:t>
      </w:r>
    </w:p>
    <w:p>
      <w:pPr>
        <w:pStyle w:val="ListBullet"/>
        <w:spacing w:after="80" w:line="276" w:lineRule="auto"/>
      </w:pPr>
      <w:r>
        <w:rPr>
          <w:rFonts w:ascii="Calibri" w:hAnsi="Calibri"/>
          <w:b w:val="0"/>
          <w:i w:val="0"/>
          <w:color w:val="1F2937"/>
          <w:sz w:val="21"/>
        </w:rPr>
        <w:t>Important pages on KSRTC, Let’s Play Outdoors, and Misbah Salam showed missing H1s during sampling.</w:t>
      </w:r>
    </w:p>
    <w:p>
      <w:pPr>
        <w:pStyle w:val="ListBullet"/>
        <w:spacing w:after="80" w:line="276" w:lineRule="auto"/>
      </w:pPr>
      <w:r>
        <w:rPr>
          <w:rFonts w:ascii="Calibri" w:hAnsi="Calibri"/>
          <w:b w:val="0"/>
          <w:i w:val="0"/>
          <w:color w:val="1F2937"/>
          <w:sz w:val="21"/>
        </w:rPr>
        <w:t>KSRTC has both `/` and `/index.php` live, indicating canonical/duplication cleanup is needed.</w:t>
      </w:r>
    </w:p>
    <w:p>
      <w:pPr>
        <w:pStyle w:val="ListBullet"/>
        <w:spacing w:after="80" w:line="276" w:lineRule="auto"/>
      </w:pPr>
      <w:r>
        <w:rPr>
          <w:rFonts w:ascii="Calibri" w:hAnsi="Calibri"/>
          <w:b w:val="0"/>
          <w:i w:val="0"/>
          <w:color w:val="1F2937"/>
          <w:sz w:val="21"/>
        </w:rPr>
        <w:t>Let’s Play Outdoors showed evidence of thin or empty indexed URLs, which can dilute search quality if not cleaned.</w:t>
      </w:r>
    </w:p>
    <w:p>
      <w:pPr>
        <w:pStyle w:val="ListBullet"/>
        <w:spacing w:after="80" w:line="276" w:lineRule="auto"/>
      </w:pPr>
      <w:r>
        <w:rPr>
          <w:rFonts w:ascii="Calibri" w:hAnsi="Calibri"/>
          <w:b w:val="0"/>
          <w:i w:val="0"/>
          <w:color w:val="1F2937"/>
          <w:sz w:val="21"/>
        </w:rPr>
        <w:t>Misbah Salam has weak metadata differentiation across page types.</w:t>
      </w:r>
    </w:p>
    <w:p>
      <w:pPr>
        <w:pStyle w:val="ListBullet"/>
        <w:spacing w:after="80" w:line="276" w:lineRule="auto"/>
      </w:pPr>
      <w:r>
        <w:rPr>
          <w:rFonts w:ascii="Calibri" w:hAnsi="Calibri"/>
          <w:b w:val="0"/>
          <w:i w:val="0"/>
          <w:color w:val="1F2937"/>
          <w:sz w:val="21"/>
        </w:rPr>
        <w:t>KSRTC public admin/upload path accessibility should be reviewed immediately from both SEO and operational trust standpoints.</w:t>
      </w:r>
    </w:p>
    <w:p>
      <w:pPr>
        <w:spacing w:after="120" w:line="288" w:lineRule="auto"/>
        <w:jc w:val="left"/>
      </w:pPr>
      <w:r>
        <w:rPr>
          <w:rFonts w:ascii="Calibri" w:hAnsi="Calibri"/>
          <w:b/>
          <w:i w:val="0"/>
          <w:color w:val="041C55"/>
          <w:sz w:val="36"/>
        </w:rPr>
        <w:t>10. Content Architecture Recommendations</w:t>
      </w:r>
    </w:p>
    <w:p>
      <w:pPr>
        <w:spacing w:after="80" w:line="288" w:lineRule="auto"/>
        <w:jc w:val="left"/>
      </w:pPr>
      <w:r>
        <w:rPr>
          <w:rFonts w:ascii="Calibri" w:hAnsi="Calibri"/>
          <w:b/>
          <w:i w:val="0"/>
          <w:color w:val="1F2937"/>
          <w:sz w:val="22"/>
        </w:rPr>
        <w:t>Recommended content model by domain: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F1FB"/>
            <w:vAlign w:val="center"/>
          </w:tcPr>
          <w:p>
            <w:pPr>
              <w:spacing w:after="40" w:line="264" w:lineRule="auto"/>
              <w:jc w:val="left"/>
            </w:pPr>
            <w:r/>
            <w:r>
              <w:rPr>
                <w:rFonts w:ascii="Calibri" w:hAnsi="Calibri"/>
                <w:b/>
                <w:i w:val="0"/>
                <w:color w:val="0B2F74"/>
                <w:sz w:val="20"/>
              </w:rPr>
              <w:t>Site</w:t>
            </w:r>
          </w:p>
        </w:tc>
        <w:tc>
          <w:tcPr>
            <w:tcW w:type="dxa" w:w="3120"/>
            <w:shd w:fill="EAF1FB"/>
            <w:vAlign w:val="center"/>
          </w:tcPr>
          <w:p>
            <w:pPr>
              <w:spacing w:after="40" w:line="264" w:lineRule="auto"/>
              <w:jc w:val="left"/>
            </w:pPr>
            <w:r/>
            <w:r>
              <w:rPr>
                <w:rFonts w:ascii="Calibri" w:hAnsi="Calibri"/>
                <w:b/>
                <w:i w:val="0"/>
                <w:color w:val="0B2F74"/>
                <w:sz w:val="20"/>
              </w:rPr>
              <w:t>Content priority</w:t>
            </w:r>
          </w:p>
        </w:tc>
        <w:tc>
          <w:tcPr>
            <w:tcW w:type="dxa" w:w="3120"/>
            <w:shd w:fill="EAF1FB"/>
            <w:vAlign w:val="center"/>
          </w:tcPr>
          <w:p>
            <w:pPr>
              <w:spacing w:after="40" w:line="264" w:lineRule="auto"/>
              <w:jc w:val="left"/>
            </w:pPr>
            <w:r/>
            <w:r>
              <w:rPr>
                <w:rFonts w:ascii="Calibri" w:hAnsi="Calibri"/>
                <w:b/>
                <w:i w:val="0"/>
                <w:color w:val="0B2F74"/>
                <w:sz w:val="20"/>
              </w:rPr>
              <w:t>Primary purpose</w:t>
            </w:r>
          </w:p>
        </w:tc>
      </w:tr>
      <w:tr>
        <w:tc>
          <w:tcPr>
            <w:tcW w:type="dxa" w:w="3120"/>
            <w:vAlign w:val="center"/>
          </w:tcPr>
          <w:p>
            <w:pPr>
              <w:spacing w:after="40" w:line="264" w:lineRule="auto"/>
              <w:jc w:val="left"/>
            </w:pPr>
            <w:r/>
            <w:r>
              <w:rPr>
                <w:rFonts w:ascii="Calibri" w:hAnsi="Calibri"/>
                <w:b w:val="0"/>
                <w:i w:val="0"/>
                <w:color w:val="1F2937"/>
                <w:sz w:val="18"/>
              </w:rPr>
              <w:t>CHAMS Global</w:t>
            </w:r>
          </w:p>
        </w:tc>
        <w:tc>
          <w:tcPr>
            <w:tcW w:type="dxa" w:w="3120"/>
            <w:vAlign w:val="center"/>
          </w:tcPr>
          <w:p>
            <w:pPr>
              <w:spacing w:after="40" w:line="264" w:lineRule="auto"/>
              <w:jc w:val="left"/>
            </w:pPr>
            <w:r/>
            <w:r>
              <w:rPr>
                <w:rFonts w:ascii="Calibri" w:hAnsi="Calibri"/>
                <w:b w:val="0"/>
                <w:i w:val="0"/>
                <w:color w:val="1F2937"/>
                <w:sz w:val="18"/>
              </w:rPr>
              <w:t>Service pages, case studies, founder insights, proof pages</w:t>
            </w:r>
          </w:p>
        </w:tc>
        <w:tc>
          <w:tcPr>
            <w:tcW w:type="dxa" w:w="3120"/>
            <w:vAlign w:val="center"/>
          </w:tcPr>
          <w:p>
            <w:pPr>
              <w:spacing w:after="40" w:line="264" w:lineRule="auto"/>
              <w:jc w:val="left"/>
            </w:pPr>
            <w:r/>
            <w:r>
              <w:rPr>
                <w:rFonts w:ascii="Calibri" w:hAnsi="Calibri"/>
                <w:b w:val="0"/>
                <w:i w:val="0"/>
                <w:color w:val="1F2937"/>
                <w:sz w:val="18"/>
              </w:rPr>
              <w:t>Authority and conversion</w:t>
            </w:r>
          </w:p>
        </w:tc>
      </w:tr>
      <w:tr>
        <w:tc>
          <w:tcPr>
            <w:tcW w:type="dxa" w:w="3120"/>
            <w:vAlign w:val="center"/>
          </w:tcPr>
          <w:p>
            <w:pPr>
              <w:spacing w:after="40" w:line="264" w:lineRule="auto"/>
              <w:jc w:val="left"/>
            </w:pPr>
            <w:r/>
            <w:r>
              <w:rPr>
                <w:rFonts w:ascii="Calibri" w:hAnsi="Calibri"/>
                <w:b w:val="0"/>
                <w:i w:val="0"/>
                <w:color w:val="1F2937"/>
                <w:sz w:val="18"/>
              </w:rPr>
              <w:t>KSRTC Bus Branding</w:t>
            </w:r>
          </w:p>
        </w:tc>
        <w:tc>
          <w:tcPr>
            <w:tcW w:type="dxa" w:w="3120"/>
            <w:vAlign w:val="center"/>
          </w:tcPr>
          <w:p>
            <w:pPr>
              <w:spacing w:after="40" w:line="264" w:lineRule="auto"/>
              <w:jc w:val="left"/>
            </w:pPr>
            <w:r/>
            <w:r>
              <w:rPr>
                <w:rFonts w:ascii="Calibri" w:hAnsi="Calibri"/>
                <w:b w:val="0"/>
                <w:i w:val="0"/>
                <w:color w:val="1F2937"/>
                <w:sz w:val="18"/>
              </w:rPr>
              <w:t>Buying guides, route coverage pages, FAQ, pricing explainers, campaign showcases</w:t>
            </w:r>
          </w:p>
        </w:tc>
        <w:tc>
          <w:tcPr>
            <w:tcW w:type="dxa" w:w="3120"/>
            <w:vAlign w:val="center"/>
          </w:tcPr>
          <w:p>
            <w:pPr>
              <w:spacing w:after="40" w:line="264" w:lineRule="auto"/>
              <w:jc w:val="left"/>
            </w:pPr>
            <w:r/>
            <w:r>
              <w:rPr>
                <w:rFonts w:ascii="Calibri" w:hAnsi="Calibri"/>
                <w:b w:val="0"/>
                <w:i w:val="0"/>
                <w:color w:val="1F2937"/>
                <w:sz w:val="18"/>
              </w:rPr>
              <w:t>High-intent conversion capture</w:t>
            </w:r>
          </w:p>
        </w:tc>
      </w:tr>
      <w:tr>
        <w:tc>
          <w:tcPr>
            <w:tcW w:type="dxa" w:w="3120"/>
            <w:vAlign w:val="center"/>
          </w:tcPr>
          <w:p>
            <w:pPr>
              <w:spacing w:after="40" w:line="264" w:lineRule="auto"/>
              <w:jc w:val="left"/>
            </w:pPr>
            <w:r/>
            <w:r>
              <w:rPr>
                <w:rFonts w:ascii="Calibri" w:hAnsi="Calibri"/>
                <w:b w:val="0"/>
                <w:i w:val="0"/>
                <w:color w:val="1F2937"/>
                <w:sz w:val="18"/>
              </w:rPr>
              <w:t>Let's Play Outdoors</w:t>
            </w:r>
          </w:p>
        </w:tc>
        <w:tc>
          <w:tcPr>
            <w:tcW w:type="dxa" w:w="3120"/>
            <w:vAlign w:val="center"/>
          </w:tcPr>
          <w:p>
            <w:pPr>
              <w:spacing w:after="40" w:line="264" w:lineRule="auto"/>
              <w:jc w:val="left"/>
            </w:pPr>
            <w:r/>
            <w:r>
              <w:rPr>
                <w:rFonts w:ascii="Calibri" w:hAnsi="Calibri"/>
                <w:b w:val="0"/>
                <w:i w:val="0"/>
                <w:color w:val="1F2937"/>
                <w:sz w:val="18"/>
              </w:rPr>
              <w:t>Category pages, city pages, format pages, comparisons, FAQs, inventory explainers</w:t>
            </w:r>
          </w:p>
        </w:tc>
        <w:tc>
          <w:tcPr>
            <w:tcW w:type="dxa" w:w="3120"/>
            <w:vAlign w:val="center"/>
          </w:tcPr>
          <w:p>
            <w:pPr>
              <w:spacing w:after="40" w:line="264" w:lineRule="auto"/>
              <w:jc w:val="left"/>
            </w:pPr>
            <w:r/>
            <w:r>
              <w:rPr>
                <w:rFonts w:ascii="Calibri" w:hAnsi="Calibri"/>
                <w:b w:val="0"/>
                <w:i w:val="0"/>
                <w:color w:val="1F2937"/>
                <w:sz w:val="18"/>
              </w:rPr>
              <w:t>Scalable organic acquisition</w:t>
            </w:r>
          </w:p>
        </w:tc>
      </w:tr>
      <w:tr>
        <w:tc>
          <w:tcPr>
            <w:tcW w:type="dxa" w:w="3120"/>
            <w:vAlign w:val="center"/>
          </w:tcPr>
          <w:p>
            <w:pPr>
              <w:spacing w:after="40" w:line="264" w:lineRule="auto"/>
              <w:jc w:val="left"/>
            </w:pPr>
            <w:r/>
            <w:r>
              <w:rPr>
                <w:rFonts w:ascii="Calibri" w:hAnsi="Calibri"/>
                <w:b w:val="0"/>
                <w:i w:val="0"/>
                <w:color w:val="1F2937"/>
                <w:sz w:val="18"/>
              </w:rPr>
              <w:t>Misbah Salam</w:t>
            </w:r>
          </w:p>
        </w:tc>
        <w:tc>
          <w:tcPr>
            <w:tcW w:type="dxa" w:w="3120"/>
            <w:vAlign w:val="center"/>
          </w:tcPr>
          <w:p>
            <w:pPr>
              <w:spacing w:after="40" w:line="264" w:lineRule="auto"/>
              <w:jc w:val="left"/>
            </w:pPr>
            <w:r/>
            <w:r>
              <w:rPr>
                <w:rFonts w:ascii="Calibri" w:hAnsi="Calibri"/>
                <w:b w:val="0"/>
                <w:i w:val="0"/>
                <w:color w:val="1F2937"/>
                <w:sz w:val="18"/>
              </w:rPr>
              <w:t>Expert articles, founder FAQs, consulting package pages, interviews, opinion essays</w:t>
            </w:r>
          </w:p>
        </w:tc>
        <w:tc>
          <w:tcPr>
            <w:tcW w:type="dxa" w:w="3120"/>
            <w:vAlign w:val="center"/>
          </w:tcPr>
          <w:p>
            <w:pPr>
              <w:spacing w:after="40" w:line="264" w:lineRule="auto"/>
              <w:jc w:val="left"/>
            </w:pPr>
            <w:r/>
            <w:r>
              <w:rPr>
                <w:rFonts w:ascii="Calibri" w:hAnsi="Calibri"/>
                <w:b w:val="0"/>
                <w:i w:val="0"/>
                <w:color w:val="1F2937"/>
                <w:sz w:val="18"/>
              </w:rPr>
              <w:t>Entity authority and trust transfer</w:t>
            </w:r>
          </w:p>
        </w:tc>
      </w:tr>
    </w:tbl>
    <w:p>
      <w:pPr>
        <w:spacing w:after="80" w:line="288" w:lineRule="auto"/>
        <w:jc w:val="left"/>
      </w:pPr>
      <w:r>
        <w:rPr>
          <w:rFonts w:ascii="Calibri" w:hAnsi="Calibri"/>
          <w:b/>
          <w:i w:val="0"/>
          <w:color w:val="1F2937"/>
          <w:sz w:val="22"/>
        </w:rPr>
        <w:t>Suggested cluster themes:</w:t>
      </w:r>
    </w:p>
    <w:p>
      <w:pPr>
        <w:pStyle w:val="ListBullet"/>
        <w:spacing w:after="80" w:line="276" w:lineRule="auto"/>
      </w:pPr>
      <w:r>
        <w:rPr>
          <w:rFonts w:ascii="Calibri" w:hAnsi="Calibri"/>
          <w:b w:val="0"/>
          <w:i w:val="0"/>
          <w:color w:val="1F2937"/>
          <w:sz w:val="21"/>
        </w:rPr>
        <w:t>Agency selection: how to choose a branding or marketing partner.</w:t>
      </w:r>
    </w:p>
    <w:p>
      <w:pPr>
        <w:pStyle w:val="ListBullet"/>
        <w:spacing w:after="80" w:line="276" w:lineRule="auto"/>
      </w:pPr>
      <w:r>
        <w:rPr>
          <w:rFonts w:ascii="Calibri" w:hAnsi="Calibri"/>
          <w:b w:val="0"/>
          <w:i w:val="0"/>
          <w:color w:val="1F2937"/>
          <w:sz w:val="21"/>
        </w:rPr>
        <w:t>OOH buying education: bus branding, billboards, DOOH, roadshow vehicles, and retail activations.</w:t>
      </w:r>
    </w:p>
    <w:p>
      <w:pPr>
        <w:pStyle w:val="ListBullet"/>
        <w:spacing w:after="80" w:line="276" w:lineRule="auto"/>
      </w:pPr>
      <w:r>
        <w:rPr>
          <w:rFonts w:ascii="Calibri" w:hAnsi="Calibri"/>
          <w:b w:val="0"/>
          <w:i w:val="0"/>
          <w:color w:val="1F2937"/>
          <w:sz w:val="21"/>
        </w:rPr>
        <w:t>Commercial intent: cost, duration, city availability, ROI expectations, timelines, and creative requirements.</w:t>
      </w:r>
    </w:p>
    <w:p>
      <w:pPr>
        <w:pStyle w:val="ListBullet"/>
        <w:spacing w:after="80" w:line="276" w:lineRule="auto"/>
      </w:pPr>
      <w:r>
        <w:rPr>
          <w:rFonts w:ascii="Calibri" w:hAnsi="Calibri"/>
          <w:b w:val="0"/>
          <w:i w:val="0"/>
          <w:color w:val="1F2937"/>
          <w:sz w:val="21"/>
        </w:rPr>
        <w:t>Founder authority: strategy frameworks, brand positioning, business growth, and market-behavior insights.</w:t>
      </w:r>
    </w:p>
    <w:p>
      <w:pPr>
        <w:spacing w:after="120" w:line="288" w:lineRule="auto"/>
        <w:jc w:val="left"/>
      </w:pPr>
      <w:r>
        <w:rPr>
          <w:rFonts w:ascii="Calibri" w:hAnsi="Calibri"/>
          <w:b/>
          <w:i w:val="0"/>
          <w:color w:val="041C55"/>
          <w:sz w:val="36"/>
        </w:rPr>
        <w:t>11. AEO and Schema Roadmap</w:t>
      </w:r>
    </w:p>
    <w:p>
      <w:pPr>
        <w:pStyle w:val="ListBullet"/>
        <w:spacing w:after="80" w:line="276" w:lineRule="auto"/>
      </w:pPr>
      <w:r>
        <w:rPr>
          <w:rFonts w:ascii="Calibri" w:hAnsi="Calibri"/>
          <w:b w:val="0"/>
          <w:i w:val="0"/>
          <w:color w:val="1F2937"/>
          <w:sz w:val="21"/>
        </w:rPr>
        <w:t>Create FAQ blocks on every priority commercial page and implement FAQ schema where appropriate.</w:t>
      </w:r>
    </w:p>
    <w:p>
      <w:pPr>
        <w:pStyle w:val="ListBullet"/>
        <w:spacing w:after="80" w:line="276" w:lineRule="auto"/>
      </w:pPr>
      <w:r>
        <w:rPr>
          <w:rFonts w:ascii="Calibri" w:hAnsi="Calibri"/>
          <w:b w:val="0"/>
          <w:i w:val="0"/>
          <w:color w:val="1F2937"/>
          <w:sz w:val="21"/>
        </w:rPr>
        <w:t>Use Organization / LocalBusiness schema for CHAMS and Let’s Play Outdoors, and relevant Service schema for commercial service pages.</w:t>
      </w:r>
    </w:p>
    <w:p>
      <w:pPr>
        <w:pStyle w:val="ListBullet"/>
        <w:spacing w:after="80" w:line="276" w:lineRule="auto"/>
      </w:pPr>
      <w:r>
        <w:rPr>
          <w:rFonts w:ascii="Calibri" w:hAnsi="Calibri"/>
          <w:b w:val="0"/>
          <w:i w:val="0"/>
          <w:color w:val="1F2937"/>
          <w:sz w:val="21"/>
        </w:rPr>
        <w:t>Add Person schema and Article schema to Misbah Salam to strengthen expert identity.</w:t>
      </w:r>
    </w:p>
    <w:p>
      <w:pPr>
        <w:pStyle w:val="ListBullet"/>
        <w:spacing w:after="80" w:line="276" w:lineRule="auto"/>
      </w:pPr>
      <w:r>
        <w:rPr>
          <w:rFonts w:ascii="Calibri" w:hAnsi="Calibri"/>
          <w:b w:val="0"/>
          <w:i w:val="0"/>
          <w:color w:val="1F2937"/>
          <w:sz w:val="21"/>
        </w:rPr>
        <w:t>Add VideoObject schema to KSRTC video content and relevant gallery/video assets where technically feasible.</w:t>
      </w:r>
    </w:p>
    <w:p>
      <w:pPr>
        <w:pStyle w:val="ListBullet"/>
        <w:spacing w:after="80" w:line="276" w:lineRule="auto"/>
      </w:pPr>
      <w:r>
        <w:rPr>
          <w:rFonts w:ascii="Calibri" w:hAnsi="Calibri"/>
          <w:b w:val="0"/>
          <w:i w:val="0"/>
          <w:color w:val="1F2937"/>
          <w:sz w:val="21"/>
        </w:rPr>
        <w:t>Introduce answer-ready structures: question headings, concise definitions, comparison tables, process sections, and summary bullets.</w:t>
      </w:r>
    </w:p>
    <w:p>
      <w:pPr>
        <w:spacing w:after="120" w:line="288" w:lineRule="auto"/>
        <w:jc w:val="left"/>
      </w:pPr>
      <w:r>
        <w:rPr>
          <w:rFonts w:ascii="Calibri" w:hAnsi="Calibri"/>
          <w:b/>
          <w:i w:val="0"/>
          <w:color w:val="041C55"/>
          <w:sz w:val="36"/>
        </w:rPr>
        <w:t>12. Measurement Framework</w:t>
      </w:r>
    </w:p>
    <w:p>
      <w:pPr>
        <w:pStyle w:val="ListBullet"/>
        <w:spacing w:after="80" w:line="276" w:lineRule="auto"/>
      </w:pPr>
      <w:r>
        <w:rPr>
          <w:rFonts w:ascii="Calibri" w:hAnsi="Calibri"/>
          <w:b w:val="0"/>
          <w:i w:val="0"/>
          <w:color w:val="1F2937"/>
          <w:sz w:val="21"/>
        </w:rPr>
        <w:t>Track leads by source, landing page, domain, and campaign theme.</w:t>
      </w:r>
    </w:p>
    <w:p>
      <w:pPr>
        <w:pStyle w:val="ListBullet"/>
        <w:spacing w:after="80" w:line="276" w:lineRule="auto"/>
      </w:pPr>
      <w:r>
        <w:rPr>
          <w:rFonts w:ascii="Calibri" w:hAnsi="Calibri"/>
          <w:b w:val="0"/>
          <w:i w:val="0"/>
          <w:color w:val="1F2937"/>
          <w:sz w:val="21"/>
        </w:rPr>
        <w:t>Separate raw enquiries from qualified enquiries and booked calls.</w:t>
      </w:r>
    </w:p>
    <w:p>
      <w:pPr>
        <w:pStyle w:val="ListBullet"/>
        <w:spacing w:after="80" w:line="276" w:lineRule="auto"/>
      </w:pPr>
      <w:r>
        <w:rPr>
          <w:rFonts w:ascii="Calibri" w:hAnsi="Calibri"/>
          <w:b w:val="0"/>
          <w:i w:val="0"/>
          <w:color w:val="1F2937"/>
          <w:sz w:val="21"/>
        </w:rPr>
        <w:t>Measure top commercial pages for scroll depth, CTA clicks, and form submissions.</w:t>
      </w:r>
    </w:p>
    <w:p>
      <w:pPr>
        <w:pStyle w:val="ListBullet"/>
        <w:spacing w:after="80" w:line="276" w:lineRule="auto"/>
      </w:pPr>
      <w:r>
        <w:rPr>
          <w:rFonts w:ascii="Calibri" w:hAnsi="Calibri"/>
          <w:b w:val="0"/>
          <w:i w:val="0"/>
          <w:color w:val="1F2937"/>
          <w:sz w:val="21"/>
        </w:rPr>
        <w:t>Track branded vs non-branded search growth and the contribution of each site.</w:t>
      </w:r>
    </w:p>
    <w:p>
      <w:pPr>
        <w:pStyle w:val="ListBullet"/>
        <w:spacing w:after="80" w:line="276" w:lineRule="auto"/>
      </w:pPr>
      <w:r>
        <w:rPr>
          <w:rFonts w:ascii="Calibri" w:hAnsi="Calibri"/>
          <w:b w:val="0"/>
          <w:i w:val="0"/>
          <w:color w:val="1F2937"/>
          <w:sz w:val="21"/>
        </w:rPr>
        <w:t>Review lead quality monthly and feed learnings back into content and page design.</w:t>
      </w:r>
    </w:p>
    <w:p>
      <w:pPr>
        <w:spacing w:after="120" w:line="288" w:lineRule="auto"/>
        <w:jc w:val="left"/>
      </w:pPr>
      <w:r>
        <w:rPr>
          <w:rFonts w:ascii="Calibri" w:hAnsi="Calibri"/>
          <w:b/>
          <w:i w:val="0"/>
          <w:color w:val="041C55"/>
          <w:sz w:val="36"/>
        </w:rPr>
        <w:t>13. Detailed 90-Day Execution Plan</w:t>
      </w:r>
    </w:p>
    <w:p>
      <w:pPr>
        <w:spacing w:after="80" w:line="288" w:lineRule="auto"/>
        <w:jc w:val="left"/>
      </w:pPr>
      <w:r>
        <w:rPr>
          <w:rFonts w:ascii="Calibri" w:hAnsi="Calibri"/>
          <w:b/>
          <w:i w:val="0"/>
          <w:color w:val="1F2937"/>
          <w:sz w:val="22"/>
        </w:rPr>
        <w:t>Phase 1: Days 1-20</w:t>
      </w:r>
    </w:p>
    <w:p>
      <w:pPr>
        <w:pStyle w:val="ListBullet"/>
        <w:spacing w:after="80" w:line="276" w:lineRule="auto"/>
      </w:pPr>
      <w:r>
        <w:rPr>
          <w:rFonts w:ascii="Calibri" w:hAnsi="Calibri"/>
          <w:b w:val="0"/>
          <w:i w:val="0"/>
          <w:color w:val="1F2937"/>
          <w:sz w:val="21"/>
        </w:rPr>
        <w:t>Fix metadata gaps, H1 issues, canonical inconsistencies, and index-quality problems.</w:t>
      </w:r>
    </w:p>
    <w:p>
      <w:pPr>
        <w:pStyle w:val="ListBullet"/>
        <w:spacing w:after="80" w:line="276" w:lineRule="auto"/>
      </w:pPr>
      <w:r>
        <w:rPr>
          <w:rFonts w:ascii="Calibri" w:hAnsi="Calibri"/>
          <w:b w:val="0"/>
          <w:i w:val="0"/>
          <w:color w:val="1F2937"/>
          <w:sz w:val="21"/>
        </w:rPr>
        <w:t>Tighten homepage messaging and CTA logic on CHAMS, KSRTC, and Misbah Salam.</w:t>
      </w:r>
    </w:p>
    <w:p>
      <w:pPr>
        <w:pStyle w:val="ListBullet"/>
        <w:spacing w:after="80" w:line="276" w:lineRule="auto"/>
      </w:pPr>
      <w:r>
        <w:rPr>
          <w:rFonts w:ascii="Calibri" w:hAnsi="Calibri"/>
          <w:b w:val="0"/>
          <w:i w:val="0"/>
          <w:color w:val="1F2937"/>
          <w:sz w:val="21"/>
        </w:rPr>
        <w:t>Set analytics, event tracking, and domain-level KPI reporting.</w:t>
      </w:r>
    </w:p>
    <w:p>
      <w:pPr>
        <w:spacing w:after="80" w:line="288" w:lineRule="auto"/>
        <w:jc w:val="left"/>
      </w:pPr>
      <w:r>
        <w:rPr>
          <w:rFonts w:ascii="Calibri" w:hAnsi="Calibri"/>
          <w:b/>
          <w:i w:val="0"/>
          <w:color w:val="1F2937"/>
          <w:sz w:val="22"/>
        </w:rPr>
        <w:t>Phase 2: Days 21-45</w:t>
      </w:r>
    </w:p>
    <w:p>
      <w:pPr>
        <w:pStyle w:val="ListBullet"/>
        <w:spacing w:after="80" w:line="276" w:lineRule="auto"/>
      </w:pPr>
      <w:r>
        <w:rPr>
          <w:rFonts w:ascii="Calibri" w:hAnsi="Calibri"/>
          <w:b w:val="0"/>
          <w:i w:val="0"/>
          <w:color w:val="1F2937"/>
          <w:sz w:val="21"/>
        </w:rPr>
        <w:t>Deploy schema across core templates.</w:t>
      </w:r>
    </w:p>
    <w:p>
      <w:pPr>
        <w:pStyle w:val="ListBullet"/>
        <w:spacing w:after="80" w:line="276" w:lineRule="auto"/>
      </w:pPr>
      <w:r>
        <w:rPr>
          <w:rFonts w:ascii="Calibri" w:hAnsi="Calibri"/>
          <w:b w:val="0"/>
          <w:i w:val="0"/>
          <w:color w:val="1F2937"/>
          <w:sz w:val="21"/>
        </w:rPr>
        <w:t>Build FAQ, process, pricing-guidance, and category-support content.</w:t>
      </w:r>
    </w:p>
    <w:p>
      <w:pPr>
        <w:pStyle w:val="ListBullet"/>
        <w:spacing w:after="80" w:line="276" w:lineRule="auto"/>
      </w:pPr>
      <w:r>
        <w:rPr>
          <w:rFonts w:ascii="Calibri" w:hAnsi="Calibri"/>
          <w:b w:val="0"/>
          <w:i w:val="0"/>
          <w:color w:val="1F2937"/>
          <w:sz w:val="21"/>
        </w:rPr>
        <w:t>Launch improved service and landing-page architecture for CHAMS and KSRTC.</w:t>
      </w:r>
    </w:p>
    <w:p>
      <w:pPr>
        <w:pStyle w:val="ListBullet"/>
        <w:spacing w:after="80" w:line="276" w:lineRule="auto"/>
      </w:pPr>
      <w:r>
        <w:rPr>
          <w:rFonts w:ascii="Calibri" w:hAnsi="Calibri"/>
          <w:b w:val="0"/>
          <w:i w:val="0"/>
          <w:color w:val="1F2937"/>
          <w:sz w:val="21"/>
        </w:rPr>
        <w:t>Clean and enrich Let’s Play Outdoors category and buying-flow pages.</w:t>
      </w:r>
    </w:p>
    <w:p>
      <w:pPr>
        <w:spacing w:after="80" w:line="288" w:lineRule="auto"/>
        <w:jc w:val="left"/>
      </w:pPr>
      <w:r>
        <w:rPr>
          <w:rFonts w:ascii="Calibri" w:hAnsi="Calibri"/>
          <w:b/>
          <w:i w:val="0"/>
          <w:color w:val="1F2937"/>
          <w:sz w:val="22"/>
        </w:rPr>
        <w:t>Phase 3: Days 46-75</w:t>
      </w:r>
    </w:p>
    <w:p>
      <w:pPr>
        <w:pStyle w:val="ListBullet"/>
        <w:spacing w:after="80" w:line="276" w:lineRule="auto"/>
      </w:pPr>
      <w:r>
        <w:rPr>
          <w:rFonts w:ascii="Calibri" w:hAnsi="Calibri"/>
          <w:b w:val="0"/>
          <w:i w:val="0"/>
          <w:color w:val="1F2937"/>
          <w:sz w:val="21"/>
        </w:rPr>
        <w:t>Publish founder-led expert content and cross-link it intelligently into the service ecosystem.</w:t>
      </w:r>
    </w:p>
    <w:p>
      <w:pPr>
        <w:pStyle w:val="ListBullet"/>
        <w:spacing w:after="80" w:line="276" w:lineRule="auto"/>
      </w:pPr>
      <w:r>
        <w:rPr>
          <w:rFonts w:ascii="Calibri" w:hAnsi="Calibri"/>
          <w:b w:val="0"/>
          <w:i w:val="0"/>
          <w:color w:val="1F2937"/>
          <w:sz w:val="21"/>
        </w:rPr>
        <w:t>Expand long-tail content clusters and internal linking.</w:t>
      </w:r>
    </w:p>
    <w:p>
      <w:pPr>
        <w:pStyle w:val="ListBullet"/>
        <w:spacing w:after="80" w:line="276" w:lineRule="auto"/>
      </w:pPr>
      <w:r>
        <w:rPr>
          <w:rFonts w:ascii="Calibri" w:hAnsi="Calibri"/>
          <w:b w:val="0"/>
          <w:i w:val="0"/>
          <w:color w:val="1F2937"/>
          <w:sz w:val="21"/>
        </w:rPr>
        <w:t>Review enquiry quality and refine pages based on actual commercial behavior.</w:t>
      </w:r>
    </w:p>
    <w:p>
      <w:pPr>
        <w:spacing w:after="120" w:line="288" w:lineRule="auto"/>
        <w:jc w:val="left"/>
      </w:pPr>
      <w:r>
        <w:rPr>
          <w:rFonts w:ascii="Calibri" w:hAnsi="Calibri"/>
          <w:b/>
          <w:i w:val="0"/>
          <w:color w:val="041C55"/>
          <w:sz w:val="36"/>
        </w:rPr>
        <w:t>14. Deliverables Matrix</w:t>
      </w:r>
    </w:p>
    <w:tbl>
      <w:tblPr>
        <w:tblStyle w:val="TableGrid"/>
        <w:tblW w:type="auto" w:w="0"/>
        <w:jc w:val="center"/>
        <w:tblLook w:firstColumn="1" w:firstRow="1" w:lastColumn="0" w:lastRow="0" w:noHBand="0" w:noVBand="1" w:val="04A0"/>
      </w:tblPr>
      <w:tblGrid>
        <w:gridCol w:w="4680"/>
        <w:gridCol w:w="4680"/>
      </w:tblGrid>
      <w:tr>
        <w:tc>
          <w:tcPr>
            <w:tcW w:type="dxa" w:w="2016"/>
            <w:shd w:fill="EAF1FB"/>
            <w:vAlign w:val="center"/>
          </w:tcPr>
          <w:p>
            <w:pPr>
              <w:spacing w:after="40" w:line="264" w:lineRule="auto"/>
              <w:jc w:val="left"/>
            </w:pPr>
            <w:r/>
            <w:r>
              <w:rPr>
                <w:rFonts w:ascii="Calibri" w:hAnsi="Calibri"/>
                <w:b/>
                <w:i w:val="0"/>
                <w:color w:val="0B2F74"/>
                <w:sz w:val="20"/>
              </w:rPr>
              <w:t>Workstream</w:t>
            </w:r>
          </w:p>
        </w:tc>
        <w:tc>
          <w:tcPr>
            <w:tcW w:type="dxa" w:w="7056"/>
            <w:shd w:fill="EAF1FB"/>
            <w:vAlign w:val="center"/>
          </w:tcPr>
          <w:p>
            <w:pPr>
              <w:spacing w:after="40" w:line="264" w:lineRule="auto"/>
              <w:jc w:val="left"/>
            </w:pPr>
            <w:r/>
            <w:r>
              <w:rPr>
                <w:rFonts w:ascii="Calibri" w:hAnsi="Calibri"/>
                <w:b/>
                <w:i w:val="0"/>
                <w:color w:val="0B2F74"/>
                <w:sz w:val="20"/>
              </w:rPr>
              <w:t>Planned outputs</w:t>
            </w:r>
          </w:p>
        </w:tc>
      </w:tr>
      <w:tr>
        <w:tc>
          <w:tcPr>
            <w:tcW w:type="dxa" w:w="2016"/>
            <w:vAlign w:val="center"/>
          </w:tcPr>
          <w:p>
            <w:pPr>
              <w:spacing w:after="40" w:line="264" w:lineRule="auto"/>
              <w:jc w:val="left"/>
            </w:pPr>
            <w:r/>
            <w:r>
              <w:rPr>
                <w:rFonts w:ascii="Calibri" w:hAnsi="Calibri"/>
                <w:b w:val="0"/>
                <w:i w:val="0"/>
                <w:color w:val="1F2937"/>
                <w:sz w:val="18"/>
              </w:rPr>
              <w:t>Technical SEO</w:t>
            </w:r>
          </w:p>
        </w:tc>
        <w:tc>
          <w:tcPr>
            <w:tcW w:type="dxa" w:w="7056"/>
            <w:vAlign w:val="center"/>
          </w:tcPr>
          <w:p>
            <w:pPr>
              <w:spacing w:after="40" w:line="264" w:lineRule="auto"/>
              <w:jc w:val="left"/>
            </w:pPr>
            <w:r/>
            <w:r>
              <w:rPr>
                <w:rFonts w:ascii="Calibri" w:hAnsi="Calibri"/>
                <w:b w:val="0"/>
                <w:i w:val="0"/>
                <w:color w:val="1F2937"/>
                <w:sz w:val="18"/>
              </w:rPr>
              <w:t>Meta cleanup, H1 cleanup, canonical review, sitemap/index discipline, schema deployment</w:t>
            </w:r>
          </w:p>
        </w:tc>
      </w:tr>
      <w:tr>
        <w:tc>
          <w:tcPr>
            <w:tcW w:type="dxa" w:w="2016"/>
            <w:vAlign w:val="center"/>
          </w:tcPr>
          <w:p>
            <w:pPr>
              <w:spacing w:after="40" w:line="264" w:lineRule="auto"/>
              <w:jc w:val="left"/>
            </w:pPr>
            <w:r/>
            <w:r>
              <w:rPr>
                <w:rFonts w:ascii="Calibri" w:hAnsi="Calibri"/>
                <w:b w:val="0"/>
                <w:i w:val="0"/>
                <w:color w:val="1F2937"/>
                <w:sz w:val="18"/>
              </w:rPr>
              <w:t>UI/UX</w:t>
            </w:r>
          </w:p>
        </w:tc>
        <w:tc>
          <w:tcPr>
            <w:tcW w:type="dxa" w:w="7056"/>
            <w:vAlign w:val="center"/>
          </w:tcPr>
          <w:p>
            <w:pPr>
              <w:spacing w:after="40" w:line="264" w:lineRule="auto"/>
              <w:jc w:val="left"/>
            </w:pPr>
            <w:r/>
            <w:r>
              <w:rPr>
                <w:rFonts w:ascii="Calibri" w:hAnsi="Calibri"/>
                <w:b w:val="0"/>
                <w:i w:val="0"/>
                <w:color w:val="1F2937"/>
                <w:sz w:val="18"/>
              </w:rPr>
              <w:t>Homepage refinement, stronger CTA paths, proof blocks, service-page hierarchy</w:t>
            </w:r>
          </w:p>
        </w:tc>
      </w:tr>
      <w:tr>
        <w:tc>
          <w:tcPr>
            <w:tcW w:type="dxa" w:w="2016"/>
            <w:vAlign w:val="center"/>
          </w:tcPr>
          <w:p>
            <w:pPr>
              <w:spacing w:after="40" w:line="264" w:lineRule="auto"/>
              <w:jc w:val="left"/>
            </w:pPr>
            <w:r/>
            <w:r>
              <w:rPr>
                <w:rFonts w:ascii="Calibri" w:hAnsi="Calibri"/>
                <w:b w:val="0"/>
                <w:i w:val="0"/>
                <w:color w:val="1F2937"/>
                <w:sz w:val="18"/>
              </w:rPr>
              <w:t>AEO</w:t>
            </w:r>
          </w:p>
        </w:tc>
        <w:tc>
          <w:tcPr>
            <w:tcW w:type="dxa" w:w="7056"/>
            <w:vAlign w:val="center"/>
          </w:tcPr>
          <w:p>
            <w:pPr>
              <w:spacing w:after="40" w:line="264" w:lineRule="auto"/>
              <w:jc w:val="left"/>
            </w:pPr>
            <w:r/>
            <w:r>
              <w:rPr>
                <w:rFonts w:ascii="Calibri" w:hAnsi="Calibri"/>
                <w:b w:val="0"/>
                <w:i w:val="0"/>
                <w:color w:val="1F2937"/>
                <w:sz w:val="18"/>
              </w:rPr>
              <w:t>FAQs, answer sections, comparison content, process explainers</w:t>
            </w:r>
          </w:p>
        </w:tc>
      </w:tr>
      <w:tr>
        <w:tc>
          <w:tcPr>
            <w:tcW w:type="dxa" w:w="2016"/>
            <w:vAlign w:val="center"/>
          </w:tcPr>
          <w:p>
            <w:pPr>
              <w:spacing w:after="40" w:line="264" w:lineRule="auto"/>
              <w:jc w:val="left"/>
            </w:pPr>
            <w:r/>
            <w:r>
              <w:rPr>
                <w:rFonts w:ascii="Calibri" w:hAnsi="Calibri"/>
                <w:b w:val="0"/>
                <w:i w:val="0"/>
                <w:color w:val="1F2937"/>
                <w:sz w:val="18"/>
              </w:rPr>
              <w:t>Content</w:t>
            </w:r>
          </w:p>
        </w:tc>
        <w:tc>
          <w:tcPr>
            <w:tcW w:type="dxa" w:w="7056"/>
            <w:vAlign w:val="center"/>
          </w:tcPr>
          <w:p>
            <w:pPr>
              <w:spacing w:after="40" w:line="264" w:lineRule="auto"/>
              <w:jc w:val="left"/>
            </w:pPr>
            <w:r/>
            <w:r>
              <w:rPr>
                <w:rFonts w:ascii="Calibri" w:hAnsi="Calibri"/>
                <w:b w:val="0"/>
                <w:i w:val="0"/>
                <w:color w:val="1F2937"/>
                <w:sz w:val="18"/>
              </w:rPr>
              <w:t>Keyword clusters, authority articles, niche buying guides, location/category pages</w:t>
            </w:r>
          </w:p>
        </w:tc>
      </w:tr>
      <w:tr>
        <w:tc>
          <w:tcPr>
            <w:tcW w:type="dxa" w:w="2016"/>
            <w:vAlign w:val="center"/>
          </w:tcPr>
          <w:p>
            <w:pPr>
              <w:spacing w:after="40" w:line="264" w:lineRule="auto"/>
              <w:jc w:val="left"/>
            </w:pPr>
            <w:r/>
            <w:r>
              <w:rPr>
                <w:rFonts w:ascii="Calibri" w:hAnsi="Calibri"/>
                <w:b w:val="0"/>
                <w:i w:val="0"/>
                <w:color w:val="1F2937"/>
                <w:sz w:val="18"/>
              </w:rPr>
              <w:t>Analytics</w:t>
            </w:r>
          </w:p>
        </w:tc>
        <w:tc>
          <w:tcPr>
            <w:tcW w:type="dxa" w:w="7056"/>
            <w:vAlign w:val="center"/>
          </w:tcPr>
          <w:p>
            <w:pPr>
              <w:spacing w:after="40" w:line="264" w:lineRule="auto"/>
              <w:jc w:val="left"/>
            </w:pPr>
            <w:r/>
            <w:r>
              <w:rPr>
                <w:rFonts w:ascii="Calibri" w:hAnsi="Calibri"/>
                <w:b w:val="0"/>
                <w:i w:val="0"/>
                <w:color w:val="1F2937"/>
                <w:sz w:val="18"/>
              </w:rPr>
              <w:t>Lead tracking, source breakdown, CTA events, commercial dashboards</w:t>
            </w:r>
          </w:p>
        </w:tc>
      </w:tr>
    </w:tbl>
    <w:p>
      <w:pPr>
        <w:spacing w:after="120" w:line="288" w:lineRule="auto"/>
        <w:jc w:val="left"/>
      </w:pPr>
      <w:r>
        <w:rPr>
          <w:rFonts w:ascii="Calibri" w:hAnsi="Calibri"/>
          <w:b/>
          <w:i w:val="0"/>
          <w:color w:val="041C55"/>
          <w:sz w:val="36"/>
        </w:rPr>
        <w:t>15. Commercial Proposal</w:t>
      </w:r>
    </w:p>
    <w:p>
      <w:pPr>
        <w:spacing w:after="160" w:line="288" w:lineRule="auto"/>
        <w:jc w:val="left"/>
      </w:pPr>
      <w:r>
        <w:rPr>
          <w:rFonts w:ascii="Calibri" w:hAnsi="Calibri"/>
          <w:b w:val="0"/>
          <w:i w:val="0"/>
          <w:color w:val="617185"/>
          <w:sz w:val="21"/>
        </w:rPr>
        <w:t>Kerala market signals reviewed on 6 July 2026 suggest that entry and mid-market digital services are often quoted aggressively, especially when scope is limited to SEO, basic AEO-style content structuring, and selected UI/UX refinements. Since SMO is excluded and the scope is now narrower, the commercial recommendation below has been compressed into one affordable execution package.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EAF1FB"/>
            <w:vAlign w:val="center"/>
          </w:tcPr>
          <w:p>
            <w:pPr>
              <w:spacing w:after="40" w:line="264" w:lineRule="auto"/>
              <w:jc w:val="left"/>
            </w:pPr>
            <w:r/>
            <w:r>
              <w:rPr>
                <w:rFonts w:ascii="Calibri" w:hAnsi="Calibri"/>
                <w:b/>
                <w:i w:val="0"/>
                <w:color w:val="0B2F74"/>
                <w:sz w:val="20"/>
              </w:rPr>
              <w:t>Package</w:t>
            </w:r>
          </w:p>
        </w:tc>
        <w:tc>
          <w:tcPr>
            <w:tcW w:type="dxa" w:w="4464"/>
            <w:shd w:fill="EAF1FB"/>
            <w:vAlign w:val="center"/>
          </w:tcPr>
          <w:p>
            <w:pPr>
              <w:spacing w:after="40" w:line="264" w:lineRule="auto"/>
              <w:jc w:val="left"/>
            </w:pPr>
            <w:r/>
            <w:r>
              <w:rPr>
                <w:rFonts w:ascii="Calibri" w:hAnsi="Calibri"/>
                <w:b/>
                <w:i w:val="0"/>
                <w:color w:val="0B2F74"/>
                <w:sz w:val="20"/>
              </w:rPr>
              <w:t>Scope</w:t>
            </w:r>
          </w:p>
        </w:tc>
        <w:tc>
          <w:tcPr>
            <w:tcW w:type="dxa" w:w="1152"/>
            <w:shd w:fill="EAF1FB"/>
            <w:vAlign w:val="center"/>
          </w:tcPr>
          <w:p>
            <w:pPr>
              <w:spacing w:after="40" w:line="264" w:lineRule="auto"/>
              <w:jc w:val="left"/>
            </w:pPr>
            <w:r/>
            <w:r>
              <w:rPr>
                <w:rFonts w:ascii="Calibri" w:hAnsi="Calibri"/>
                <w:b/>
                <w:i w:val="0"/>
                <w:color w:val="0B2F74"/>
                <w:sz w:val="20"/>
              </w:rPr>
              <w:t>Fee</w:t>
            </w:r>
          </w:p>
        </w:tc>
        <w:tc>
          <w:tcPr>
            <w:tcW w:type="dxa" w:w="2160"/>
            <w:shd w:fill="EAF1FB"/>
            <w:vAlign w:val="center"/>
          </w:tcPr>
          <w:p>
            <w:pPr>
              <w:spacing w:after="40" w:line="264" w:lineRule="auto"/>
              <w:jc w:val="left"/>
            </w:pPr>
            <w:r/>
            <w:r>
              <w:rPr>
                <w:rFonts w:ascii="Calibri" w:hAnsi="Calibri"/>
                <w:b/>
                <w:i w:val="0"/>
                <w:color w:val="0B2F74"/>
                <w:sz w:val="20"/>
              </w:rPr>
              <w:t>Positioning</w:t>
            </w:r>
          </w:p>
        </w:tc>
      </w:tr>
      <w:tr>
        <w:tc>
          <w:tcPr>
            <w:tcW w:type="dxa" w:w="1584"/>
            <w:vAlign w:val="center"/>
          </w:tcPr>
          <w:p>
            <w:pPr>
              <w:spacing w:after="40" w:line="264" w:lineRule="auto"/>
              <w:jc w:val="left"/>
            </w:pPr>
            <w:r/>
            <w:r>
              <w:rPr>
                <w:rFonts w:ascii="Calibri" w:hAnsi="Calibri"/>
                <w:b w:val="0"/>
                <w:i w:val="0"/>
                <w:color w:val="1F2937"/>
                <w:sz w:val="18"/>
              </w:rPr>
              <w:t>Single Package</w:t>
            </w:r>
          </w:p>
        </w:tc>
        <w:tc>
          <w:tcPr>
            <w:tcW w:type="dxa" w:w="4464"/>
            <w:vAlign w:val="center"/>
          </w:tcPr>
          <w:p>
            <w:pPr>
              <w:spacing w:after="40" w:line="264" w:lineRule="auto"/>
              <w:jc w:val="left"/>
            </w:pPr>
            <w:r/>
            <w:r>
              <w:rPr>
                <w:rFonts w:ascii="Calibri" w:hAnsi="Calibri"/>
                <w:b w:val="0"/>
                <w:i w:val="0"/>
                <w:color w:val="1F2937"/>
                <w:sz w:val="18"/>
              </w:rPr>
              <w:t>SEO cleanup, AEO improvements, and priority UI/UX refinements across the 4 sites</w:t>
            </w:r>
          </w:p>
        </w:tc>
        <w:tc>
          <w:tcPr>
            <w:tcW w:type="dxa" w:w="1152"/>
            <w:vAlign w:val="center"/>
          </w:tcPr>
          <w:p>
            <w:pPr>
              <w:spacing w:after="40" w:line="264" w:lineRule="auto"/>
              <w:jc w:val="left"/>
            </w:pPr>
            <w:r/>
            <w:r>
              <w:rPr>
                <w:rFonts w:ascii="Calibri" w:hAnsi="Calibri"/>
                <w:b w:val="0"/>
                <w:i w:val="0"/>
                <w:color w:val="1F2937"/>
                <w:sz w:val="18"/>
              </w:rPr>
              <w:t>₹80,000</w:t>
            </w:r>
          </w:p>
        </w:tc>
        <w:tc>
          <w:tcPr>
            <w:tcW w:type="dxa" w:w="2160"/>
            <w:vAlign w:val="center"/>
          </w:tcPr>
          <w:p>
            <w:pPr>
              <w:spacing w:after="40" w:line="264" w:lineRule="auto"/>
              <w:jc w:val="left"/>
            </w:pPr>
            <w:r/>
            <w:r>
              <w:rPr>
                <w:rFonts w:ascii="Calibri" w:hAnsi="Calibri"/>
                <w:b w:val="0"/>
                <w:i w:val="0"/>
                <w:color w:val="1F2937"/>
                <w:sz w:val="18"/>
              </w:rPr>
              <w:t>Lean implementation package designed to stay within the requested cap</w:t>
            </w:r>
          </w:p>
        </w:tc>
      </w:tr>
    </w:tbl>
    <w:p>
      <w:pPr>
        <w:spacing w:after="80" w:line="288" w:lineRule="auto"/>
        <w:jc w:val="left"/>
      </w:pPr>
      <w:r>
        <w:rPr>
          <w:rFonts w:ascii="Calibri" w:hAnsi="Calibri"/>
          <w:b w:val="0"/>
          <w:i w:val="0"/>
          <w:color w:val="617185"/>
          <w:sz w:val="21"/>
        </w:rPr>
        <w:t>Recommended payment terms: 50% advance, 25% after core technical/UI updates, 25% after delivery and review.</w:t>
      </w:r>
    </w:p>
    <w:p>
      <w:pPr>
        <w:spacing w:after="160" w:line="288" w:lineRule="auto"/>
        <w:jc w:val="left"/>
      </w:pPr>
      <w:r>
        <w:rPr>
          <w:rFonts w:ascii="Calibri" w:hAnsi="Calibri"/>
          <w:b w:val="0"/>
          <w:i w:val="0"/>
          <w:color w:val="617185"/>
          <w:sz w:val="21"/>
        </w:rPr>
        <w:t>No SMO, paid ads, video production, or large-scale redevelopment is included in this package.</w:t>
      </w:r>
    </w:p>
    <w:p>
      <w:pPr>
        <w:spacing w:after="80" w:line="288" w:lineRule="auto"/>
        <w:jc w:val="left"/>
      </w:pPr>
      <w:r>
        <w:rPr>
          <w:rFonts w:ascii="Calibri" w:hAnsi="Calibri"/>
          <w:b/>
          <w:i w:val="0"/>
          <w:color w:val="1F2937"/>
          <w:sz w:val="22"/>
        </w:rPr>
        <w:t>Optional recurring support after implementation: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EAF1FB"/>
            <w:vAlign w:val="center"/>
          </w:tcPr>
          <w:p>
            <w:pPr>
              <w:spacing w:after="40" w:line="264" w:lineRule="auto"/>
              <w:jc w:val="left"/>
            </w:pPr>
            <w:r/>
            <w:r>
              <w:rPr>
                <w:rFonts w:ascii="Calibri" w:hAnsi="Calibri"/>
                <w:b/>
                <w:i w:val="0"/>
                <w:color w:val="0B2F74"/>
                <w:sz w:val="20"/>
              </w:rPr>
              <w:t>Option</w:t>
            </w:r>
          </w:p>
        </w:tc>
        <w:tc>
          <w:tcPr>
            <w:tcW w:type="dxa" w:w="4032"/>
            <w:shd w:fill="EAF1FB"/>
            <w:vAlign w:val="center"/>
          </w:tcPr>
          <w:p>
            <w:pPr>
              <w:spacing w:after="40" w:line="264" w:lineRule="auto"/>
              <w:jc w:val="left"/>
            </w:pPr>
            <w:r/>
            <w:r>
              <w:rPr>
                <w:rFonts w:ascii="Calibri" w:hAnsi="Calibri"/>
                <w:b/>
                <w:i w:val="0"/>
                <w:color w:val="0B2F74"/>
                <w:sz w:val="20"/>
              </w:rPr>
              <w:t>Scope</w:t>
            </w:r>
          </w:p>
        </w:tc>
        <w:tc>
          <w:tcPr>
            <w:tcW w:type="dxa" w:w="1440"/>
            <w:shd w:fill="EAF1FB"/>
            <w:vAlign w:val="center"/>
          </w:tcPr>
          <w:p>
            <w:pPr>
              <w:spacing w:after="40" w:line="264" w:lineRule="auto"/>
              <w:jc w:val="left"/>
            </w:pPr>
            <w:r/>
            <w:r>
              <w:rPr>
                <w:rFonts w:ascii="Calibri" w:hAnsi="Calibri"/>
                <w:b/>
                <w:i w:val="0"/>
                <w:color w:val="0B2F74"/>
                <w:sz w:val="20"/>
              </w:rPr>
              <w:t>Rate</w:t>
            </w:r>
          </w:p>
        </w:tc>
        <w:tc>
          <w:tcPr>
            <w:tcW w:type="dxa" w:w="1728"/>
            <w:shd w:fill="EAF1FB"/>
            <w:vAlign w:val="center"/>
          </w:tcPr>
          <w:p>
            <w:pPr>
              <w:spacing w:after="40" w:line="264" w:lineRule="auto"/>
              <w:jc w:val="left"/>
            </w:pPr>
            <w:r/>
            <w:r>
              <w:rPr>
                <w:rFonts w:ascii="Calibri" w:hAnsi="Calibri"/>
                <w:b/>
                <w:i w:val="0"/>
                <w:color w:val="0B2F74"/>
                <w:sz w:val="20"/>
              </w:rPr>
              <w:t>Term</w:t>
            </w:r>
          </w:p>
        </w:tc>
      </w:tr>
      <w:tr>
        <w:tc>
          <w:tcPr>
            <w:tcW w:type="dxa" w:w="2160"/>
            <w:vAlign w:val="center"/>
          </w:tcPr>
          <w:p>
            <w:pPr>
              <w:spacing w:after="40" w:line="264" w:lineRule="auto"/>
              <w:jc w:val="left"/>
            </w:pPr>
            <w:r/>
            <w:r>
              <w:rPr>
                <w:rFonts w:ascii="Calibri" w:hAnsi="Calibri"/>
                <w:b w:val="0"/>
                <w:i w:val="0"/>
                <w:color w:val="1F2937"/>
                <w:sz w:val="18"/>
              </w:rPr>
              <w:t>Monthly recurring support</w:t>
            </w:r>
          </w:p>
        </w:tc>
        <w:tc>
          <w:tcPr>
            <w:tcW w:type="dxa" w:w="4032"/>
            <w:vAlign w:val="center"/>
          </w:tcPr>
          <w:p>
            <w:pPr>
              <w:spacing w:after="40" w:line="264" w:lineRule="auto"/>
              <w:jc w:val="left"/>
            </w:pPr>
            <w:r/>
            <w:r>
              <w:rPr>
                <w:rFonts w:ascii="Calibri" w:hAnsi="Calibri"/>
                <w:b w:val="0"/>
                <w:i w:val="0"/>
                <w:color w:val="1F2937"/>
                <w:sz w:val="18"/>
              </w:rPr>
              <w:t>Ongoing SEO monitoring, small AEO updates, minor UI/UX refinements, reporting, and maintenance support</w:t>
            </w:r>
          </w:p>
        </w:tc>
        <w:tc>
          <w:tcPr>
            <w:tcW w:type="dxa" w:w="1440"/>
            <w:vAlign w:val="center"/>
          </w:tcPr>
          <w:p>
            <w:pPr>
              <w:spacing w:after="40" w:line="264" w:lineRule="auto"/>
              <w:jc w:val="left"/>
            </w:pPr>
            <w:r/>
            <w:r>
              <w:rPr>
                <w:rFonts w:ascii="Calibri" w:hAnsi="Calibri"/>
                <w:b w:val="0"/>
                <w:i w:val="0"/>
                <w:color w:val="1F2937"/>
                <w:sz w:val="18"/>
              </w:rPr>
              <w:t>₹10,000 per site / month</w:t>
            </w:r>
          </w:p>
        </w:tc>
        <w:tc>
          <w:tcPr>
            <w:tcW w:type="dxa" w:w="1728"/>
            <w:vAlign w:val="center"/>
          </w:tcPr>
          <w:p>
            <w:pPr>
              <w:spacing w:after="40" w:line="264" w:lineRule="auto"/>
              <w:jc w:val="left"/>
            </w:pPr>
            <w:r/>
            <w:r>
              <w:rPr>
                <w:rFonts w:ascii="Calibri" w:hAnsi="Calibri"/>
                <w:b w:val="0"/>
                <w:i w:val="0"/>
                <w:color w:val="1F2937"/>
                <w:sz w:val="18"/>
              </w:rPr>
              <w:t>12 months optional</w:t>
            </w:r>
          </w:p>
        </w:tc>
      </w:tr>
      <w:tr>
        <w:tc>
          <w:tcPr>
            <w:tcW w:type="dxa" w:w="2160"/>
            <w:vAlign w:val="center"/>
          </w:tcPr>
          <w:p>
            <w:pPr>
              <w:spacing w:after="40" w:line="264" w:lineRule="auto"/>
              <w:jc w:val="left"/>
            </w:pPr>
            <w:r/>
            <w:r>
              <w:rPr>
                <w:rFonts w:ascii="Calibri" w:hAnsi="Calibri"/>
                <w:b w:val="0"/>
                <w:i w:val="0"/>
                <w:color w:val="1F2937"/>
                <w:sz w:val="18"/>
              </w:rPr>
              <w:t>Total if all 4 sites are covered</w:t>
            </w:r>
          </w:p>
        </w:tc>
        <w:tc>
          <w:tcPr>
            <w:tcW w:type="dxa" w:w="4032"/>
            <w:vAlign w:val="center"/>
          </w:tcPr>
          <w:p>
            <w:pPr>
              <w:spacing w:after="40" w:line="264" w:lineRule="auto"/>
              <w:jc w:val="left"/>
            </w:pPr>
            <w:r/>
            <w:r>
              <w:rPr>
                <w:rFonts w:ascii="Calibri" w:hAnsi="Calibri"/>
                <w:b w:val="0"/>
                <w:i w:val="0"/>
                <w:color w:val="1F2937"/>
                <w:sz w:val="18"/>
              </w:rPr>
              <w:t>4 sites x ₹10,000 per month</w:t>
            </w:r>
          </w:p>
        </w:tc>
        <w:tc>
          <w:tcPr>
            <w:tcW w:type="dxa" w:w="1440"/>
            <w:vAlign w:val="center"/>
          </w:tcPr>
          <w:p>
            <w:pPr>
              <w:spacing w:after="40" w:line="264" w:lineRule="auto"/>
              <w:jc w:val="left"/>
            </w:pPr>
            <w:r/>
            <w:r>
              <w:rPr>
                <w:rFonts w:ascii="Calibri" w:hAnsi="Calibri"/>
                <w:b w:val="0"/>
                <w:i w:val="0"/>
                <w:color w:val="1F2937"/>
                <w:sz w:val="18"/>
              </w:rPr>
              <w:t>₹40,000 / month</w:t>
            </w:r>
          </w:p>
        </w:tc>
        <w:tc>
          <w:tcPr>
            <w:tcW w:type="dxa" w:w="1728"/>
            <w:vAlign w:val="center"/>
          </w:tcPr>
          <w:p>
            <w:pPr>
              <w:spacing w:after="40" w:line="264" w:lineRule="auto"/>
              <w:jc w:val="left"/>
            </w:pPr>
            <w:r/>
            <w:r>
              <w:rPr>
                <w:rFonts w:ascii="Calibri" w:hAnsi="Calibri"/>
                <w:b w:val="0"/>
                <w:i w:val="0"/>
                <w:color w:val="1F2937"/>
                <w:sz w:val="18"/>
              </w:rPr>
              <w:t>₹4.80L for 12 months</w:t>
            </w:r>
          </w:p>
        </w:tc>
      </w:tr>
    </w:tbl>
    <w:p>
      <w:pPr>
        <w:spacing w:after="120" w:line="288" w:lineRule="auto"/>
        <w:jc w:val="left"/>
      </w:pPr>
      <w:r>
        <w:rPr>
          <w:rFonts w:ascii="Calibri" w:hAnsi="Calibri"/>
          <w:b/>
          <w:i w:val="0"/>
          <w:color w:val="041C55"/>
          <w:sz w:val="36"/>
        </w:rPr>
        <w:t>16. Package Inclusions</w:t>
      </w:r>
    </w:p>
    <w:p>
      <w:pPr>
        <w:pStyle w:val="ListBullet"/>
        <w:spacing w:after="80" w:line="276" w:lineRule="auto"/>
      </w:pPr>
      <w:r>
        <w:rPr>
          <w:rFonts w:ascii="Calibri" w:hAnsi="Calibri"/>
          <w:b w:val="0"/>
          <w:i w:val="0"/>
          <w:color w:val="1F2937"/>
          <w:sz w:val="21"/>
        </w:rPr>
        <w:t>Homepage and key-page SEO corrections on all 4 websites.</w:t>
      </w:r>
    </w:p>
    <w:p>
      <w:pPr>
        <w:pStyle w:val="ListBullet"/>
        <w:spacing w:after="80" w:line="276" w:lineRule="auto"/>
      </w:pPr>
      <w:r>
        <w:rPr>
          <w:rFonts w:ascii="Calibri" w:hAnsi="Calibri"/>
          <w:b w:val="0"/>
          <w:i w:val="0"/>
          <w:color w:val="1F2937"/>
          <w:sz w:val="21"/>
        </w:rPr>
        <w:t>Heading hierarchy cleanup on priority pages.</w:t>
      </w:r>
    </w:p>
    <w:p>
      <w:pPr>
        <w:pStyle w:val="ListBullet"/>
        <w:spacing w:after="80" w:line="276" w:lineRule="auto"/>
      </w:pPr>
      <w:r>
        <w:rPr>
          <w:rFonts w:ascii="Calibri" w:hAnsi="Calibri"/>
          <w:b w:val="0"/>
          <w:i w:val="0"/>
          <w:color w:val="1F2937"/>
          <w:sz w:val="21"/>
        </w:rPr>
        <w:t>Schema implementation on main commercial templates.</w:t>
      </w:r>
    </w:p>
    <w:p>
      <w:pPr>
        <w:pStyle w:val="ListBullet"/>
        <w:spacing w:after="80" w:line="276" w:lineRule="auto"/>
      </w:pPr>
      <w:r>
        <w:rPr>
          <w:rFonts w:ascii="Calibri" w:hAnsi="Calibri"/>
          <w:b w:val="0"/>
          <w:i w:val="0"/>
          <w:color w:val="1F2937"/>
          <w:sz w:val="21"/>
        </w:rPr>
        <w:t>FAQ and answer-structured content improvements on high-intent pages.</w:t>
      </w:r>
    </w:p>
    <w:p>
      <w:pPr>
        <w:pStyle w:val="ListBullet"/>
        <w:spacing w:after="80" w:line="276" w:lineRule="auto"/>
      </w:pPr>
      <w:r>
        <w:rPr>
          <w:rFonts w:ascii="Calibri" w:hAnsi="Calibri"/>
          <w:b w:val="0"/>
          <w:i w:val="0"/>
          <w:color w:val="1F2937"/>
          <w:sz w:val="21"/>
        </w:rPr>
        <w:t>Priority UI/UX refinements for homepage clarity, CTA paths, and trust blocks.</w:t>
      </w:r>
    </w:p>
    <w:p>
      <w:pPr>
        <w:pStyle w:val="ListBullet"/>
        <w:spacing w:after="80" w:line="276" w:lineRule="auto"/>
      </w:pPr>
      <w:r>
        <w:rPr>
          <w:rFonts w:ascii="Calibri" w:hAnsi="Calibri"/>
          <w:b w:val="0"/>
          <w:i w:val="0"/>
          <w:color w:val="1F2937"/>
          <w:sz w:val="21"/>
        </w:rPr>
        <w:t>Thin-page/index-quality review for the most important URLs.</w:t>
      </w:r>
    </w:p>
    <w:p>
      <w:pPr>
        <w:pStyle w:val="ListBullet"/>
        <w:spacing w:after="80" w:line="276" w:lineRule="auto"/>
      </w:pPr>
      <w:r>
        <w:rPr>
          <w:rFonts w:ascii="Calibri" w:hAnsi="Calibri"/>
          <w:b w:val="0"/>
          <w:i w:val="0"/>
          <w:color w:val="1F2937"/>
          <w:sz w:val="21"/>
        </w:rPr>
        <w:t>Basic reporting sheet for implemented changes and next-step recommendations.</w:t>
      </w:r>
    </w:p>
    <w:p>
      <w:pPr>
        <w:spacing w:after="80" w:line="288" w:lineRule="auto"/>
        <w:jc w:val="left"/>
      </w:pPr>
      <w:r>
        <w:rPr>
          <w:rFonts w:ascii="Calibri" w:hAnsi="Calibri"/>
          <w:b/>
          <w:i w:val="0"/>
          <w:color w:val="1F2937"/>
          <w:sz w:val="22"/>
        </w:rPr>
        <w:t>What is intentionally excluded to stay within budget:</w:t>
      </w:r>
    </w:p>
    <w:p>
      <w:pPr>
        <w:pStyle w:val="ListBullet"/>
        <w:spacing w:after="80" w:line="276" w:lineRule="auto"/>
      </w:pPr>
      <w:r>
        <w:rPr>
          <w:rFonts w:ascii="Calibri" w:hAnsi="Calibri"/>
          <w:b w:val="0"/>
          <w:i w:val="0"/>
          <w:color w:val="1F2937"/>
          <w:sz w:val="21"/>
        </w:rPr>
        <w:t>Ongoing monthly SEO retainer work</w:t>
      </w:r>
    </w:p>
    <w:p>
      <w:pPr>
        <w:pStyle w:val="ListBullet"/>
        <w:spacing w:after="80" w:line="276" w:lineRule="auto"/>
      </w:pPr>
      <w:r>
        <w:rPr>
          <w:rFonts w:ascii="Calibri" w:hAnsi="Calibri"/>
          <w:b w:val="0"/>
          <w:i w:val="0"/>
          <w:color w:val="1F2937"/>
          <w:sz w:val="21"/>
        </w:rPr>
        <w:t>Social media management and posting</w:t>
      </w:r>
    </w:p>
    <w:p>
      <w:pPr>
        <w:pStyle w:val="ListBullet"/>
        <w:spacing w:after="80" w:line="276" w:lineRule="auto"/>
      </w:pPr>
      <w:r>
        <w:rPr>
          <w:rFonts w:ascii="Calibri" w:hAnsi="Calibri"/>
          <w:b w:val="0"/>
          <w:i w:val="0"/>
          <w:color w:val="1F2937"/>
          <w:sz w:val="21"/>
        </w:rPr>
        <w:t>Paid advertising management</w:t>
      </w:r>
    </w:p>
    <w:p>
      <w:pPr>
        <w:pStyle w:val="ListBullet"/>
        <w:spacing w:after="80" w:line="276" w:lineRule="auto"/>
      </w:pPr>
      <w:r>
        <w:rPr>
          <w:rFonts w:ascii="Calibri" w:hAnsi="Calibri"/>
          <w:b w:val="0"/>
          <w:i w:val="0"/>
          <w:color w:val="1F2937"/>
          <w:sz w:val="21"/>
        </w:rPr>
        <w:t>Major redesign or complete redevelopment</w:t>
      </w:r>
    </w:p>
    <w:p>
      <w:pPr>
        <w:pStyle w:val="ListBullet"/>
        <w:spacing w:after="80" w:line="276" w:lineRule="auto"/>
      </w:pPr>
      <w:r>
        <w:rPr>
          <w:rFonts w:ascii="Calibri" w:hAnsi="Calibri"/>
          <w:b w:val="0"/>
          <w:i w:val="0"/>
          <w:color w:val="1F2937"/>
          <w:sz w:val="21"/>
        </w:rPr>
        <w:t>Large-scale content production across all internal pages</w:t>
      </w:r>
    </w:p>
    <w:p>
      <w:pPr>
        <w:spacing w:after="120" w:line="288" w:lineRule="auto"/>
        <w:jc w:val="left"/>
      </w:pPr>
      <w:r>
        <w:rPr>
          <w:rFonts w:ascii="Calibri" w:hAnsi="Calibri"/>
          <w:b/>
          <w:i w:val="0"/>
          <w:color w:val="041C55"/>
          <w:sz w:val="36"/>
        </w:rPr>
        <w:t>17. Final Recommendation</w:t>
      </w:r>
    </w:p>
    <w:p>
      <w:pPr>
        <w:spacing w:after="160" w:line="288" w:lineRule="auto"/>
        <w:jc w:val="left"/>
      </w:pPr>
      <w:r>
        <w:rPr>
          <w:rFonts w:ascii="Calibri" w:hAnsi="Calibri"/>
          <w:b w:val="0"/>
          <w:i w:val="0"/>
          <w:color w:val="1F2937"/>
          <w:sz w:val="22"/>
        </w:rPr>
        <w:t>Given the ₹80,000 cap, the smartest move is a focused implementation sprint, not a broad marketing engagement. The package should concentrate on the highest-value fixes: technical SEO cleanup, AEO-ready page structuring, and practical UI/UX refinements on the most commercially important pages. This will give the client a solid base without overpromising on budget.</w:t>
      </w:r>
    </w:p>
    <w:p>
      <w:pPr>
        <w:spacing w:after="120" w:line="288" w:lineRule="auto"/>
        <w:jc w:val="left"/>
      </w:pPr>
      <w:r>
        <w:rPr>
          <w:rFonts w:ascii="Calibri" w:hAnsi="Calibri"/>
          <w:b/>
          <w:i w:val="0"/>
          <w:color w:val="041C55"/>
          <w:sz w:val="36"/>
        </w:rPr>
        <w:t>18. Source Notes</w:t>
      </w:r>
    </w:p>
    <w:p>
      <w:pPr>
        <w:pStyle w:val="ListBullet"/>
        <w:spacing w:after="80" w:line="276" w:lineRule="auto"/>
      </w:pPr>
      <w:r>
        <w:rPr>
          <w:rFonts w:ascii="Calibri" w:hAnsi="Calibri"/>
          <w:b w:val="0"/>
          <w:i w:val="0"/>
          <w:color w:val="1F2937"/>
          <w:sz w:val="21"/>
        </w:rPr>
        <w:t>Primary domains reviewed: https://chamsglobal.com/, https://www.ksrtcbusbranding.com/, https://letsplayoutdoors.in/, https://misbahsalam.com/.</w:t>
      </w:r>
    </w:p>
    <w:p>
      <w:pPr>
        <w:pStyle w:val="ListBullet"/>
        <w:spacing w:after="80" w:line="276" w:lineRule="auto"/>
      </w:pPr>
      <w:r>
        <w:rPr>
          <w:rFonts w:ascii="Calibri" w:hAnsi="Calibri"/>
          <w:b w:val="0"/>
          <w:i w:val="0"/>
          <w:color w:val="1F2937"/>
          <w:sz w:val="21"/>
        </w:rPr>
        <w:t>Internal-page samples were selected from sitemap outputs and visible live pages on 6 July 2026.</w:t>
      </w:r>
    </w:p>
    <w:p>
      <w:pPr>
        <w:pStyle w:val="ListBullet"/>
        <w:spacing w:after="80" w:line="276" w:lineRule="auto"/>
      </w:pPr>
      <w:r>
        <w:rPr>
          <w:rFonts w:ascii="Calibri" w:hAnsi="Calibri"/>
          <w:b w:val="0"/>
          <w:i w:val="0"/>
          <w:color w:val="1F2937"/>
          <w:sz w:val="21"/>
        </w:rPr>
        <w:t>Search-footprint checks used visible branded and `site:` query results available at review time.</w:t>
      </w:r>
    </w:p>
    <w:p>
      <w:pPr>
        <w:pStyle w:val="ListBullet"/>
        <w:spacing w:after="80" w:line="276" w:lineRule="auto"/>
      </w:pPr>
      <w:r>
        <w:rPr>
          <w:rFonts w:ascii="Calibri" w:hAnsi="Calibri"/>
          <w:b w:val="0"/>
          <w:i w:val="0"/>
          <w:color w:val="1F2937"/>
          <w:sz w:val="21"/>
        </w:rPr>
        <w:t>Technical findings are based on observable frontend signals and should be complemented by server-side access if a full implementation sprint begins.</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