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Sesión 4 — UCI Heart Disease Dataset</w:t>
      </w:r>
    </w:p>
    <w:p>
      <w:pPr>
        <w:jc w:val="center"/>
      </w:pPr>
      <w:r>
        <w:rPr>
          <w:color w:val="595959"/>
          <w:sz w:val="24"/>
        </w:rPr>
        <w:t>Guía breve + preguntas tipo USMLE para clasificación y predicción clínica</w:t>
      </w:r>
    </w:p>
    <w:p>
      <w:pPr>
        <w:pStyle w:val="Heading1"/>
      </w:pPr>
      <w:r>
        <w:t>Objetivo de la clase de 40 minutos</w:t>
      </w:r>
    </w:p>
    <w:p>
      <w:pPr>
        <w:pStyle w:val="ListBullet"/>
      </w:pPr>
      <w:r>
        <w:t>Comprender clasificación supervisada usando un problema cardíaco realista.</w:t>
      </w:r>
    </w:p>
    <w:p>
      <w:pPr>
        <w:pStyle w:val="ListBullet"/>
      </w:pPr>
      <w:r>
        <w:t>Distinguir target, features, train/test y predicción.</w:t>
      </w:r>
    </w:p>
    <w:p>
      <w:pPr>
        <w:pStyle w:val="ListBullet"/>
      </w:pPr>
      <w:r>
        <w:t>Comparar Logistic Regression, Decision Tree, Random Forest y kNN en Orange.</w:t>
      </w:r>
    </w:p>
    <w:p>
      <w:pPr>
        <w:pStyle w:val="ListBullet"/>
      </w:pPr>
      <w:r>
        <w:t>Interpretar resultados como apoyo clínico, no como diagnóstico automático.</w:t>
      </w:r>
    </w:p>
    <w:p>
      <w:pPr>
        <w:pStyle w:val="ListBullet"/>
      </w:pPr>
      <w:r>
        <w:t>Aplicar el razonamiento a medicina, enfermería, farmacia y salud pública.</w:t>
      </w:r>
    </w:p>
    <w:p>
      <w:pPr>
        <w:pStyle w:val="Heading1"/>
      </w:pPr>
      <w:r>
        <w:t>Dataset de práctica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Nombre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UCI Heart Disease Dataset, versión Cleveland procesada para Orange.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Filas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303 pacientes/instancias.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Features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13 variables: edad, sexo, tipo de dolor torácico, presión arterial, colesterol, glucosa, ECG, frecuencia máxima, angina inducida, oldpeak, slope, ca, thal.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cad_presence: 0 = no CAD, 1 = CAD presente.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Uso correcto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Educativo. No diagnóstico real.</w:t>
            </w:r>
          </w:p>
        </w:tc>
      </w:tr>
    </w:tbl>
    <w:p>
      <w:pPr>
        <w:pStyle w:val="Heading1"/>
      </w:pPr>
      <w:r>
        <w:t>Workflow Orange</w:t>
      </w:r>
    </w:p>
    <w:p>
      <w:pPr>
        <w:jc w:val="center"/>
      </w:pPr>
      <w:r>
        <w:rPr>
          <w:b/>
          <w:color w:val="2F5597"/>
          <w:sz w:val="22"/>
        </w:rPr>
        <w:t>File → Select Columns → Impute → Logistic Regression / Decision Tree / Random Forest / kNN → Test &amp; Score → Confusion Matrix → Predictions</w:t>
      </w:r>
    </w:p>
    <w:p>
      <w:pPr>
        <w:pStyle w:val="Heading1"/>
      </w:pPr>
      <w:r>
        <w:t>Preguntas tipo USMLE / razonamiento clínico + ML</w:t>
      </w:r>
    </w:p>
    <w:p>
      <w:pPr>
        <w:pStyle w:val="Heading2"/>
      </w:pPr>
      <w:r>
        <w:t>Pregunta 1</w:t>
      </w:r>
    </w:p>
    <w:p>
      <w:r>
        <w:t>Un paciente tiene dolor torácico atípico, colesterol alto, oldpeak elevado y thalach bajo. Random Forest predice CAD = alto riesgo. ¿Cuál es la acción más correcta?</w:t>
      </w:r>
    </w:p>
    <w:p>
      <w:pPr>
        <w:pStyle w:val="ListBullet"/>
      </w:pPr>
      <w:r>
        <w:t>A. Diagnosticar CAD automáticamente</w:t>
      </w:r>
    </w:p>
    <w:p>
      <w:pPr>
        <w:pStyle w:val="ListBullet"/>
      </w:pPr>
      <w:r>
        <w:t>B. Ignorar el modelo porque ML no es clínico</w:t>
      </w:r>
    </w:p>
    <w:p>
      <w:pPr>
        <w:pStyle w:val="ListBullet"/>
      </w:pPr>
      <w:r>
        <w:t>C. Revisar clínicamente y solicitar/confirmar pruebas apropiadas</w:t>
      </w:r>
    </w:p>
    <w:p>
      <w:pPr>
        <w:pStyle w:val="ListBullet"/>
      </w:pPr>
      <w:r>
        <w:t>D. Cambiar el target hasta que baje el riesgo</w:t>
      </w:r>
    </w:p>
    <w:p>
      <w:r>
        <w:rPr>
          <w:b/>
          <w:color w:val="166534"/>
        </w:rPr>
        <w:t xml:space="preserve">Respuesta: C. </w:t>
      </w:r>
      <w:r>
        <w:t>La predicción apoya priorización y revisión; no reemplaza diagnóstico clínico.</w:t>
      </w:r>
    </w:p>
    <w:p>
      <w:pPr>
        <w:pStyle w:val="Heading2"/>
      </w:pPr>
      <w:r>
        <w:t>Pregunta 2</w:t>
      </w:r>
    </w:p>
    <w:p>
      <w:r>
        <w:t>En Orange, ¿cuál es el target correcto para clasificación binaria en el dataset preparado?</w:t>
      </w:r>
    </w:p>
    <w:p>
      <w:pPr>
        <w:pStyle w:val="ListBullet"/>
      </w:pPr>
      <w:r>
        <w:t>A. age</w:t>
      </w:r>
    </w:p>
    <w:p>
      <w:pPr>
        <w:pStyle w:val="ListBullet"/>
      </w:pPr>
      <w:r>
        <w:t>B. cholesterol_mg_dL</w:t>
      </w:r>
    </w:p>
    <w:p>
      <w:pPr>
        <w:pStyle w:val="ListBullet"/>
      </w:pPr>
      <w:r>
        <w:t>C. cad_presence</w:t>
      </w:r>
    </w:p>
    <w:p>
      <w:pPr>
        <w:pStyle w:val="ListBullet"/>
      </w:pPr>
      <w:r>
        <w:t>D. patient_id</w:t>
      </w:r>
    </w:p>
    <w:p>
      <w:r>
        <w:rPr>
          <w:b/>
          <w:color w:val="166534"/>
        </w:rPr>
        <w:t xml:space="preserve">Respuesta: C. </w:t>
      </w:r>
      <w:r>
        <w:t>cad_presence es la etiqueta que queremos predecir.</w:t>
      </w:r>
    </w:p>
    <w:p>
      <w:pPr>
        <w:pStyle w:val="Heading2"/>
      </w:pPr>
      <w:r>
        <w:t>Pregunta 3</w:t>
      </w:r>
    </w:p>
    <w:p>
      <w:r>
        <w:t>El modelo tiene alta accuracy pero pierde muchos pacientes con CAD. ¿Qué métrica preocupa más para screening?</w:t>
      </w:r>
    </w:p>
    <w:p>
      <w:pPr>
        <w:pStyle w:val="ListBullet"/>
      </w:pPr>
      <w:r>
        <w:t>A. Sensibilidad</w:t>
      </w:r>
    </w:p>
    <w:p>
      <w:pPr>
        <w:pStyle w:val="ListBullet"/>
      </w:pPr>
      <w:r>
        <w:t>B. Tamaño del archivo</w:t>
      </w:r>
    </w:p>
    <w:p>
      <w:pPr>
        <w:pStyle w:val="ListBullet"/>
      </w:pPr>
      <w:r>
        <w:t>C. Nombre del algoritmo</w:t>
      </w:r>
    </w:p>
    <w:p>
      <w:pPr>
        <w:pStyle w:val="ListBullet"/>
      </w:pPr>
      <w:r>
        <w:t>D. Número de widgets</w:t>
      </w:r>
    </w:p>
    <w:p>
      <w:r>
        <w:rPr>
          <w:b/>
          <w:color w:val="166534"/>
        </w:rPr>
        <w:t xml:space="preserve">Respuesta: A. </w:t>
      </w:r>
      <w:r>
        <w:t>El screening prioriza no perder verdaderos positivos.</w:t>
      </w:r>
    </w:p>
    <w:p>
      <w:pPr>
        <w:pStyle w:val="Heading2"/>
      </w:pPr>
      <w:r>
        <w:t>Pregunta 4</w:t>
      </w:r>
    </w:p>
    <w:p>
      <w:r>
        <w:t>¿Por qué kNN puede fallar si una variable está en escala muy grande?</w:t>
      </w:r>
    </w:p>
    <w:p>
      <w:pPr>
        <w:pStyle w:val="ListBullet"/>
      </w:pPr>
      <w:r>
        <w:t>A. Porque nunca usa datos</w:t>
      </w:r>
    </w:p>
    <w:p>
      <w:pPr>
        <w:pStyle w:val="ListBullet"/>
      </w:pPr>
      <w:r>
        <w:t>B. Porque compara distancias y una escala puede dominar</w:t>
      </w:r>
    </w:p>
    <w:p>
      <w:pPr>
        <w:pStyle w:val="ListBullet"/>
      </w:pPr>
      <w:r>
        <w:t>C. Porque no acepta variables clínicas</w:t>
      </w:r>
    </w:p>
    <w:p>
      <w:pPr>
        <w:pStyle w:val="ListBullet"/>
      </w:pPr>
      <w:r>
        <w:t>D. Porque solo funciona con imágenes</w:t>
      </w:r>
    </w:p>
    <w:p>
      <w:r>
        <w:rPr>
          <w:b/>
          <w:color w:val="166534"/>
        </w:rPr>
        <w:t xml:space="preserve">Respuesta: B. </w:t>
      </w:r>
      <w:r>
        <w:t>kNN depende de distancias; variables con escala grande pueden dominar.</w:t>
      </w:r>
    </w:p>
    <w:p>
      <w:pPr>
        <w:pStyle w:val="Heading2"/>
      </w:pPr>
      <w:r>
        <w:t>Pregunta 5</w:t>
      </w:r>
    </w:p>
    <w:p>
      <w:r>
        <w:t>Decision Tree muestra reglas claras pero funciona peor en test. ¿Qué problema sospecha?</w:t>
      </w:r>
    </w:p>
    <w:p>
      <w:pPr>
        <w:pStyle w:val="ListBullet"/>
      </w:pPr>
      <w:r>
        <w:t>A. Overfitting</w:t>
      </w:r>
    </w:p>
    <w:p>
      <w:pPr>
        <w:pStyle w:val="ListBullet"/>
      </w:pPr>
      <w:r>
        <w:t>B. Mejor validación</w:t>
      </w:r>
    </w:p>
    <w:p>
      <w:pPr>
        <w:pStyle w:val="ListBullet"/>
      </w:pPr>
      <w:r>
        <w:t>C. Menos ruido</w:t>
      </w:r>
    </w:p>
    <w:p>
      <w:pPr>
        <w:pStyle w:val="ListBullet"/>
      </w:pPr>
      <w:r>
        <w:t>D. Más generalización</w:t>
      </w:r>
    </w:p>
    <w:p>
      <w:r>
        <w:rPr>
          <w:b/>
          <w:color w:val="166534"/>
        </w:rPr>
        <w:t xml:space="preserve">Respuesta: A. </w:t>
      </w:r>
      <w:r>
        <w:t>Un árbol muy profundo puede memorizar ruido del entrenamiento.</w:t>
      </w:r>
    </w:p>
    <w:p>
      <w:pPr>
        <w:pStyle w:val="Heading2"/>
      </w:pPr>
      <w:r>
        <w:t>Pregunta 6</w:t>
      </w:r>
    </w:p>
    <w:p>
      <w:r>
        <w:t>Faltan algunos valores en ca y thal. ¿Cuál es el primer paso profesional?</w:t>
      </w:r>
    </w:p>
    <w:p>
      <w:pPr>
        <w:pStyle w:val="ListBullet"/>
      </w:pPr>
      <w:r>
        <w:t>A. Borrar todo el dataset</w:t>
      </w:r>
    </w:p>
    <w:p>
      <w:pPr>
        <w:pStyle w:val="ListBullet"/>
      </w:pPr>
      <w:r>
        <w:t>B. Imputar sin revisar</w:t>
      </w:r>
    </w:p>
    <w:p>
      <w:pPr>
        <w:pStyle w:val="ListBullet"/>
      </w:pPr>
      <w:r>
        <w:t>C. Identificar patrón y significado clínico de los faltantes</w:t>
      </w:r>
    </w:p>
    <w:p>
      <w:pPr>
        <w:pStyle w:val="ListBullet"/>
      </w:pPr>
      <w:r>
        <w:t>D. Convertirlos a 999</w:t>
      </w:r>
    </w:p>
    <w:p>
      <w:r>
        <w:rPr>
          <w:b/>
          <w:color w:val="166534"/>
        </w:rPr>
        <w:t xml:space="preserve">Respuesta: C. </w:t>
      </w:r>
      <w:r>
        <w:t>La ausencia de datos puede tener significado clínico o de proceso.</w:t>
      </w:r>
    </w:p>
    <w:p>
      <w:pPr>
        <w:pStyle w:val="Heading2"/>
      </w:pPr>
      <w:r>
        <w:t>Pregunta 7</w:t>
      </w:r>
    </w:p>
    <w:p>
      <w:r>
        <w:t>¿Cuál ejemplo describe feature leakage?</w:t>
      </w:r>
    </w:p>
    <w:p>
      <w:pPr>
        <w:pStyle w:val="ListBullet"/>
      </w:pPr>
      <w:r>
        <w:t>A. Usar edad antes del diagnóstico</w:t>
      </w:r>
    </w:p>
    <w:p>
      <w:pPr>
        <w:pStyle w:val="ListBullet"/>
      </w:pPr>
      <w:r>
        <w:t>B. Usar colesterol basal</w:t>
      </w:r>
    </w:p>
    <w:p>
      <w:pPr>
        <w:pStyle w:val="ListBullet"/>
      </w:pPr>
      <w:r>
        <w:t>C. Usar resultado de angiografía como predictor de CAD</w:t>
      </w:r>
    </w:p>
    <w:p>
      <w:pPr>
        <w:pStyle w:val="ListBullet"/>
      </w:pPr>
      <w:r>
        <w:t>D. Usar presión de admisión</w:t>
      </w:r>
    </w:p>
    <w:p>
      <w:r>
        <w:rPr>
          <w:b/>
          <w:color w:val="166534"/>
        </w:rPr>
        <w:t xml:space="preserve">Respuesta: C. </w:t>
      </w:r>
      <w:r>
        <w:t>Usar información que contiene la respuesta infla artificialmente el rendimiento.</w:t>
      </w:r>
    </w:p>
    <w:p>
      <w:pPr>
        <w:pStyle w:val="Heading2"/>
      </w:pPr>
      <w:r>
        <w:t>Pregunta 8</w:t>
      </w:r>
    </w:p>
    <w:p>
      <w:r>
        <w:t>Farmacia quiere usar el resultado del modelo. ¿Cuál uso es más seguro?</w:t>
      </w:r>
    </w:p>
    <w:p>
      <w:pPr>
        <w:pStyle w:val="ListBullet"/>
      </w:pPr>
      <w:r>
        <w:t>A. Ajustar medicación automáticamente</w:t>
      </w:r>
    </w:p>
    <w:p>
      <w:pPr>
        <w:pStyle w:val="ListBullet"/>
      </w:pPr>
      <w:r>
        <w:t>B. Priorizar revisión farmacoterapéutica en pacientes de alto riesgo</w:t>
      </w:r>
    </w:p>
    <w:p>
      <w:pPr>
        <w:pStyle w:val="ListBullet"/>
      </w:pPr>
      <w:r>
        <w:t>C. Suspender fármacos sin médico</w:t>
      </w:r>
    </w:p>
    <w:p>
      <w:pPr>
        <w:pStyle w:val="ListBullet"/>
      </w:pPr>
      <w:r>
        <w:t>D. Ignorar alergias</w:t>
      </w:r>
    </w:p>
    <w:p>
      <w:r>
        <w:rPr>
          <w:b/>
          <w:color w:val="166534"/>
        </w:rPr>
        <w:t xml:space="preserve">Respuesta: B. </w:t>
      </w:r>
      <w:r>
        <w:t>El modelo puede priorizar revisión humana, no automatizar tratamiento.</w:t>
      </w:r>
    </w:p>
    <w:p>
      <w:pPr>
        <w:pStyle w:val="Heading2"/>
      </w:pPr>
      <w:r>
        <w:t>Pregunta 9</w:t>
      </w:r>
    </w:p>
    <w:p>
      <w:r>
        <w:t>En salud pública, el dataset contiene sobre todo hombres mayores. ¿Qué problema aparece?</w:t>
      </w:r>
    </w:p>
    <w:p>
      <w:pPr>
        <w:pStyle w:val="ListBullet"/>
      </w:pPr>
      <w:r>
        <w:t>A. Mejor generalización a mujeres jóvenes</w:t>
      </w:r>
    </w:p>
    <w:p>
      <w:pPr>
        <w:pStyle w:val="ListBullet"/>
      </w:pPr>
      <w:r>
        <w:t>B. Sesgo/representatividad limitada</w:t>
      </w:r>
    </w:p>
    <w:p>
      <w:pPr>
        <w:pStyle w:val="ListBullet"/>
      </w:pPr>
      <w:r>
        <w:t>C. Menor necesidad de validación</w:t>
      </w:r>
    </w:p>
    <w:p>
      <w:pPr>
        <w:pStyle w:val="ListBullet"/>
      </w:pPr>
      <w:r>
        <w:t>D. Diagnóstico automático</w:t>
      </w:r>
    </w:p>
    <w:p>
      <w:r>
        <w:rPr>
          <w:b/>
          <w:color w:val="166534"/>
        </w:rPr>
        <w:t xml:space="preserve">Respuesta: B. </w:t>
      </w:r>
      <w:r>
        <w:t>La población de entrenamiento condiciona dónde el modelo puede usarse con seguridad.</w:t>
      </w:r>
    </w:p>
    <w:p>
      <w:pPr>
        <w:pStyle w:val="Heading2"/>
      </w:pPr>
      <w:r>
        <w:t>Pregunta 10</w:t>
      </w:r>
    </w:p>
    <w:p>
      <w:r>
        <w:t>¿Cuál frase resume mejor la sesión?</w:t>
      </w:r>
    </w:p>
    <w:p>
      <w:pPr>
        <w:pStyle w:val="ListBullet"/>
      </w:pPr>
      <w:r>
        <w:t>A. El algoritmo reemplaza al equipo clínico</w:t>
      </w:r>
    </w:p>
    <w:p>
      <w:pPr>
        <w:pStyle w:val="ListBullet"/>
      </w:pPr>
      <w:r>
        <w:t>B. Un modelo predice riesgo; el equipo interpreta y decide</w:t>
      </w:r>
    </w:p>
    <w:p>
      <w:pPr>
        <w:pStyle w:val="ListBullet"/>
      </w:pPr>
      <w:r>
        <w:t>C. Accuracy basta siempre</w:t>
      </w:r>
    </w:p>
    <w:p>
      <w:pPr>
        <w:pStyle w:val="ListBullet"/>
      </w:pPr>
      <w:r>
        <w:t>D. Los datos faltantes no importan</w:t>
      </w:r>
    </w:p>
    <w:p>
      <w:r>
        <w:rPr>
          <w:b/>
          <w:color w:val="166534"/>
        </w:rPr>
        <w:t xml:space="preserve">Respuesta: B. </w:t>
      </w:r>
      <w:r>
        <w:t>La IA clínica segura integra modelo, datos, flujo y juicio humano.</w:t>
      </w:r>
    </w:p>
    <w:p>
      <w:pPr>
        <w:pStyle w:val="Heading1"/>
      </w:pPr>
      <w:r>
        <w:t>Frase final para estudiantes</w:t>
      </w:r>
    </w:p>
    <w:p>
      <w:pPr>
        <w:jc w:val="center"/>
      </w:pPr>
      <w:r>
        <w:rPr>
          <w:b/>
          <w:color w:val="17365D"/>
          <w:sz w:val="26"/>
        </w:rPr>
        <w:t>Un modelo predice riesgo; el equipo sanitario interpreta, confirma y decide.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Sesión 4 · Clasificación y predicción clínica · UCI Heart Disease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