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Guía de instalación — Orange Data Mining</w:t>
      </w:r>
    </w:p>
    <w:p>
      <w:pPr>
        <w:jc w:val="center"/>
      </w:pPr>
      <w:r>
        <w:rPr>
          <w:color w:val="595959"/>
          <w:sz w:val="24"/>
        </w:rPr>
        <w:t>Sesión 3: Datos clínicos y preparación de datos</w:t>
      </w:r>
    </w:p>
    <w:p>
      <w:r>
        <w:t>Objetivo: dejar Orange Data Mining instalado y probado antes de la práctica.</w:t>
      </w:r>
    </w:p>
    <w:p>
      <w:pPr>
        <w:pStyle w:val="Heading1"/>
      </w:pPr>
      <w:r>
        <w:t>Antes de empezar</w:t>
      </w:r>
    </w:p>
    <w:p>
      <w:pPr>
        <w:pStyle w:val="ListBullet"/>
      </w:pPr>
      <w:r>
        <w:t>Internet estable.</w:t>
      </w:r>
    </w:p>
    <w:p>
      <w:pPr>
        <w:pStyle w:val="ListBullet"/>
      </w:pPr>
      <w:r>
        <w:t>Computadora con Windows, macOS o Linux.</w:t>
      </w:r>
    </w:p>
    <w:p>
      <w:pPr>
        <w:pStyle w:val="ListBullet"/>
      </w:pPr>
      <w:r>
        <w:t>Permiso para descargar archivos.</w:t>
      </w:r>
    </w:p>
    <w:p>
      <w:pPr>
        <w:pStyle w:val="ListBullet"/>
      </w:pPr>
      <w:r>
        <w:t>Dataset: clinical_public_health_orange_dataset.csv.</w:t>
      </w:r>
    </w:p>
    <w:p>
      <w:pPr>
        <w:pStyle w:val="Heading1"/>
      </w:pPr>
      <w:r>
        <w:t>1. Windows</w:t>
      </w:r>
    </w:p>
    <w:p>
      <w:pPr>
        <w:pStyle w:val="ListNumber"/>
      </w:pPr>
      <w:r>
        <w:t>Abra https://orangedatamining.com/download/</w:t>
      </w:r>
    </w:p>
    <w:p>
      <w:pPr>
        <w:pStyle w:val="ListNumber"/>
      </w:pPr>
      <w:r>
        <w:t>En Windows, descargue el instalador recomendado.</w:t>
      </w:r>
    </w:p>
    <w:p>
      <w:pPr>
        <w:pStyle w:val="ListNumber"/>
      </w:pPr>
      <w:r>
        <w:t>Abra el archivo .exe y complete Next → Install → Finish.</w:t>
      </w:r>
    </w:p>
    <w:p>
      <w:pPr>
        <w:pStyle w:val="ListNumber"/>
      </w:pPr>
      <w:r>
        <w:t>Busque “Orange” en Inicio y abra Orange Canvas.</w:t>
      </w:r>
    </w:p>
    <w:p>
      <w:r>
        <w:rPr>
          <w:b/>
        </w:rPr>
        <w:t xml:space="preserve">Sin permisos de instalación: </w:t>
      </w:r>
      <w:r>
        <w:t>use la versión portable, descomprima el archivo y ejecute Orange directamente.</w:t>
      </w:r>
    </w:p>
    <w:p>
      <w:pPr>
        <w:pStyle w:val="Heading1"/>
      </w:pPr>
      <w:r>
        <w:t>2. macOS</w:t>
      </w:r>
    </w:p>
    <w:p>
      <w:pPr>
        <w:pStyle w:val="ListNumber"/>
      </w:pPr>
      <w:r>
        <w:t>Abra https://orangedatamining.com/download/</w:t>
      </w:r>
    </w:p>
    <w:p>
      <w:pPr>
        <w:pStyle w:val="ListNumber"/>
      </w:pPr>
      <w:r>
        <w:t>Revise Apple menu → About This Mac para identificar Apple Silicon o Intel.</w:t>
      </w:r>
    </w:p>
    <w:p>
      <w:pPr>
        <w:pStyle w:val="ListNumber"/>
      </w:pPr>
      <w:r>
        <w:t>Descargue el .dmg correspondiente.</w:t>
      </w:r>
    </w:p>
    <w:p>
      <w:pPr>
        <w:pStyle w:val="ListNumber"/>
      </w:pPr>
      <w:r>
        <w:t>Arrastre Orange a Applications y ábralo.</w:t>
      </w:r>
    </w:p>
    <w:p>
      <w:pPr>
        <w:pStyle w:val="Heading1"/>
      </w:pPr>
      <w:r>
        <w:t>3. Linux / usuarios avanzados</w:t>
      </w:r>
    </w:p>
    <w:p>
      <w:r>
        <w:t>Conda:</w:t>
      </w:r>
    </w:p>
    <w:p>
      <w:r>
        <w:rPr>
          <w:rFonts w:ascii="Consolas" w:hAnsi="Consolas"/>
          <w:sz w:val="17"/>
        </w:rPr>
        <w:t>conda create python=3.11 --yes --name orange3</w:t>
        <w:br/>
        <w:t>conda activate orange3</w:t>
        <w:br/>
        <w:t>conda config --add channels conda-forge</w:t>
        <w:br/>
        <w:t>conda config --set channel_priority strict</w:t>
        <w:br/>
        <w:t>conda install orange3</w:t>
      </w:r>
    </w:p>
    <w:p>
      <w:r>
        <w:t>pip:</w:t>
      </w:r>
    </w:p>
    <w:p>
      <w:r>
        <w:rPr>
          <w:rFonts w:ascii="Consolas" w:hAnsi="Consolas"/>
          <w:sz w:val="17"/>
        </w:rPr>
        <w:t>pip install PyQt6 PyQt6-WebEngine</w:t>
        <w:br/>
        <w:t>pip install orange3</w:t>
        <w:br/>
        <w:t>python -m Orange.canvas</w:t>
      </w:r>
    </w:p>
    <w:p>
      <w:pPr>
        <w:pStyle w:val="Heading1"/>
      </w:pPr>
      <w:r>
        <w:t>4. Prueba rápida antes de la clase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5184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Orange abre sin errores.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Aparece el Canvas de trabajo.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Puede arrastrar el widget File.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Puede seleccionar un archivo CSV.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Orange muestra correctamente las columnas.</w:t>
            </w:r>
          </w:p>
        </w:tc>
      </w:tr>
    </w:tbl>
    <w:p>
      <w:pPr>
        <w:pStyle w:val="Heading1"/>
      </w:pPr>
      <w:r>
        <w:t>5. Workflow que utilizaremos en clase</w:t>
      </w:r>
    </w:p>
    <w:p>
      <w:pPr>
        <w:jc w:val="center"/>
      </w:pPr>
      <w:r>
        <w:rPr>
          <w:b/>
          <w:color w:val="2F5597"/>
          <w:sz w:val="24"/>
        </w:rPr>
        <w:t>File → Select Columns → Impute → Distributions → Box Plot → Data Table</w:t>
      </w:r>
    </w:p>
    <w:p>
      <w:r>
        <w:t>Con este flujo cargaremos datos, definiremos variables, trataremos valores faltantes, exploraremos distribuciones, detectaremos outliers y revisaremos registros individuales.</w:t>
      </w:r>
    </w:p>
    <w:p>
      <w:pPr>
        <w:pStyle w:val="Heading1"/>
      </w:pPr>
      <w:r>
        <w:t>6. Si algo no funciona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Orange no abre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Reinicie; si persiste, reinstale o use la versión portable.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No puede instalar software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Use la versión portable o trabaje en pareja.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El CSV no aparece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Verifique extensión .csv y la carpeta donde lo guardó.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Orange interpreta mal una columna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cambie el archivo aún; lo revisaremos en Select Columns.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Equipo lento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Cierre otras aplicaciones antes de la práctica.</w:t>
            </w:r>
          </w:p>
        </w:tc>
      </w:tr>
    </w:tbl>
    <w:p>
      <w:pPr>
        <w:pStyle w:val="Heading1"/>
      </w:pPr>
      <w:r>
        <w:t>7. Qué debe traer a la Sesión 3</w:t>
      </w:r>
    </w:p>
    <w:p>
      <w:pPr>
        <w:pStyle w:val="ListBullet"/>
      </w:pPr>
      <w:r>
        <w:t>Orange Data Mining instalado y probado.</w:t>
      </w:r>
    </w:p>
    <w:p>
      <w:pPr>
        <w:pStyle w:val="ListBullet"/>
      </w:pPr>
      <w:r>
        <w:t>Laptop y cargador.</w:t>
      </w:r>
    </w:p>
    <w:p>
      <w:pPr>
        <w:pStyle w:val="ListBullet"/>
      </w:pPr>
      <w:r>
        <w:t>Dataset descargado.</w:t>
      </w:r>
    </w:p>
    <w:p>
      <w:pPr>
        <w:pStyle w:val="ListBullet"/>
      </w:pPr>
      <w:r>
        <w:t>Bloc de notas o documento para registrar hallazgos.</w:t>
      </w:r>
    </w:p>
    <w:p>
      <w:pPr>
        <w:pStyle w:val="ListBullet"/>
      </w:pPr>
      <w:r>
        <w:t>Disposición para trabajar en pareja si algún equipo presenta problemas.</w:t>
      </w:r>
    </w:p>
    <w:p>
      <w:pPr>
        <w:jc w:val="center"/>
      </w:pPr>
      <w:r>
        <w:rPr>
          <w:b/>
          <w:color w:val="17365D"/>
          <w:sz w:val="23"/>
        </w:rPr>
        <w:t>Importante: la práctica empieza con datos clínicos, no con programación.</w:t>
      </w: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Fundamentos de IA y Transformación Digital en Salud · Sesión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