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Sesión 5 — Guía práctica del estudiante</w:t>
      </w:r>
    </w:p>
    <w:p>
      <w:pPr>
        <w:jc w:val="center"/>
      </w:pPr>
      <w:r>
        <w:rPr>
          <w:color w:val="595959"/>
          <w:sz w:val="21"/>
        </w:rPr>
        <w:t>Métricas clínicas de IA con Orange: Test &amp; Score, Confusion Matrix y ROC Analysis</w:t>
      </w:r>
    </w:p>
    <w:p>
      <w:pPr>
        <w:pStyle w:val="Heading1"/>
      </w:pPr>
      <w:r>
        <w:t>Objetivo</w:t>
      </w:r>
    </w:p>
    <w:p>
      <w:r>
        <w:t>Evaluar modelos clínicos más allá de accuracy: TP, TN, FP, FN, sensibilidad, especificidad, precisión, F1, AUC, ROC y threshold como decisiones con consecuencias clínicas.</w:t>
      </w:r>
    </w:p>
    <w:p>
      <w:pPr>
        <w:pStyle w:val="Heading1"/>
      </w:pPr>
      <w:r>
        <w:t>Materiales</w:t>
      </w:r>
    </w:p>
    <w:p>
      <w:pPr>
        <w:pStyle w:val="ListBullet"/>
      </w:pPr>
      <w:r>
        <w:t>Orange Data Mining instalado.</w:t>
      </w:r>
    </w:p>
    <w:p>
      <w:pPr>
        <w:pStyle w:val="ListBullet"/>
      </w:pPr>
      <w:r>
        <w:t>CSV: session4_uci_heart_disease_orange.csv.</w:t>
      </w:r>
    </w:p>
    <w:p>
      <w:pPr>
        <w:pStyle w:val="ListBullet"/>
      </w:pPr>
      <w:r>
        <w:t>Workflow: File → Select Columns → Impute → 4 modelos → Test &amp; Score → Confusion Matrix → ROC Analysis → Predictions.</w:t>
      </w:r>
    </w:p>
    <w:p>
      <w:pPr>
        <w:pStyle w:val="Heading1"/>
      </w:pPr>
      <w:r>
        <w:t>Agenda práctica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355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55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Orange demo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25 min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Workflow en vivo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Guided practice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35 min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Tabla de métricas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Escenarios clínicos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35 min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Threshold defendido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Discusión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15–20 min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Acción por profesión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Quiz + cierre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15–20 min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Evaluación rápida</w:t>
            </w:r>
          </w:p>
        </w:tc>
      </w:tr>
    </w:tbl>
    <w:p>
      <w:pPr>
        <w:pStyle w:val="Heading1"/>
      </w:pPr>
      <w:r>
        <w:t>1. Orange demo — 25 minutos</w:t>
      </w:r>
    </w:p>
    <w:p>
      <w:r>
        <w:t>Observe al profesor y reproduzca el flujo. El objetivo es entender qué pregunta responde cada widget.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Widget</w:t>
            </w:r>
          </w:p>
        </w:tc>
        <w:tc>
          <w:tcPr>
            <w:tcW w:type="dxa" w:w="355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hace</w:t>
            </w:r>
          </w:p>
        </w:tc>
        <w:tc>
          <w:tcPr>
            <w:tcW w:type="dxa" w:w="355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 clínica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Test &amp; Score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Compara modelos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¿Qué modelo parece útil y por qué?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Confusion Matrix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Muestra TP, TN, FP, FN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¿Cuántos enfermos se pierden?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ROC Analysis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Evalúa thresholds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¿Dónde conviene actuar?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Predictions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Salida por paciente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¿Qué acción sigue?</w:t>
            </w:r>
          </w:p>
        </w:tc>
      </w:tr>
    </w:tbl>
    <w:p>
      <w:pPr>
        <w:pStyle w:val="Heading1"/>
      </w:pPr>
      <w:r>
        <w:t>2. Guided practice — 35 minutos</w:t>
      </w:r>
    </w:p>
    <w:p>
      <w:pPr>
        <w:pStyle w:val="ListNumber"/>
      </w:pPr>
      <w:r>
        <w:t>Cargue el dataset en File.</w:t>
      </w:r>
    </w:p>
    <w:p>
      <w:pPr>
        <w:pStyle w:val="ListNumber"/>
      </w:pPr>
      <w:r>
        <w:t>Use Select Columns: cad_presence como target.</w:t>
      </w:r>
    </w:p>
    <w:p>
      <w:pPr>
        <w:pStyle w:val="ListNumber"/>
      </w:pPr>
      <w:r>
        <w:t>Use Impute si hay faltantes.</w:t>
      </w:r>
    </w:p>
    <w:p>
      <w:pPr>
        <w:pStyle w:val="ListNumber"/>
      </w:pPr>
      <w:r>
        <w:t>Conecte Logistic Regression, Decision Tree, Random Forest y kNN.</w:t>
      </w:r>
    </w:p>
    <w:p>
      <w:pPr>
        <w:pStyle w:val="ListNumber"/>
      </w:pPr>
      <w:r>
        <w:t>Conecte todo a Test &amp; Score.</w:t>
      </w:r>
    </w:p>
    <w:p>
      <w:pPr>
        <w:pStyle w:val="ListNumber"/>
      </w:pPr>
      <w:r>
        <w:t>Abra Confusion Matrix, ROC Analysis y Predictions.</w:t>
      </w:r>
    </w:p>
    <w:p>
      <w:pPr>
        <w:pStyle w:val="Heading2"/>
      </w:pPr>
      <w:r>
        <w:t>Tabla de métricas para completar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Modelo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Accuracy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Sensitivity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Specificity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Precision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F1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AUC</w:t>
            </w:r>
          </w:p>
        </w:tc>
        <w:tc>
          <w:tcPr>
            <w:tcW w:type="dxa" w:w="1332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Uso clínico</w:t>
            </w:r>
          </w:p>
        </w:tc>
      </w:tr>
      <w:tr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Logistic Regression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Decision Tree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Random Forest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kNN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</w:tbl>
    <w:p>
      <w:pPr>
        <w:pStyle w:val="Heading2"/>
      </w:pPr>
      <w:r>
        <w:t>Preguntas de interpretación</w:t>
      </w:r>
    </w:p>
    <w:p>
      <w:pPr>
        <w:pStyle w:val="ListBullet"/>
      </w:pPr>
      <w:r>
        <w:t>¿Cuál detecta más enfermos?</w:t>
      </w:r>
    </w:p>
    <w:p>
      <w:pPr>
        <w:pStyle w:val="ListBullet"/>
      </w:pPr>
      <w:r>
        <w:t>¿Cuál genera menos falsas alarmas?</w:t>
      </w:r>
    </w:p>
    <w:p>
      <w:pPr>
        <w:pStyle w:val="ListBullet"/>
      </w:pPr>
      <w:r>
        <w:t>¿Cuál tiene mayor AUC?</w:t>
      </w:r>
    </w:p>
    <w:p>
      <w:pPr>
        <w:pStyle w:val="ListBullet"/>
      </w:pPr>
      <w:r>
        <w:t>¿Cuál es más explicable?</w:t>
      </w:r>
    </w:p>
    <w:p>
      <w:pPr>
        <w:pStyle w:val="ListBullet"/>
      </w:pPr>
      <w:r>
        <w:t>¿Usaría el mismo modelo para screening y confirmación?</w:t>
      </w:r>
    </w:p>
    <w:p>
      <w:pPr>
        <w:pStyle w:val="Heading1"/>
      </w:pPr>
      <w:r>
        <w:t>3. Cinco escenarios clínicos — 35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Escenario</w:t>
            </w:r>
          </w:p>
        </w:tc>
        <w:tc>
          <w:tcPr>
            <w:tcW w:type="dxa" w:w="21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21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Error crítico</w:t>
            </w:r>
          </w:p>
        </w:tc>
        <w:tc>
          <w:tcPr>
            <w:tcW w:type="dxa" w:w="21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21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Threshold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Screening cardiovascular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No perder CAD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FN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Sensitivity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Bajar/moderar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Prueba invasiva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Evitar procedimiento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FP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Specificity/PPV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Subir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Sepsis/deterioro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Detectar temprano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FN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Sensitivity alta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Bajar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Farmacia clínica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Priorizar revisión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FP y FN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PPV + sensitivity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Balancear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Salud pública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Balance recursos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Net benefit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3"/>
              </w:rPr>
              <w:t>Política sanitaria</w:t>
            </w:r>
          </w:p>
        </w:tc>
      </w:tr>
    </w:tbl>
    <w:p>
      <w:r>
        <w:rPr>
          <w:b/>
        </w:rPr>
        <w:t xml:space="preserve">Respuesta del grupo: </w:t>
      </w:r>
      <w:r>
        <w:t>Elegimos threshold ______ porque queremos priorizar ______ y aceptaríamos ______ como costo clínico.</w:t>
      </w:r>
    </w:p>
    <w:p>
      <w:pPr>
        <w:pStyle w:val="Heading1"/>
      </w:pPr>
      <w:r>
        <w:t>4. Discusión multidisciplinaria — 15–20 minutos</w:t>
      </w:r>
    </w:p>
    <w:p>
      <w:r>
        <w:t>Caso: paciente de 67 años con HTA, diabetes, colesterol alto, dolor torácico y riesgo modelo = 0.72.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328"/>
            <w:shd w:fill="2563E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razonable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Medicina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Confirmar con evaluación clínica y pruebas apropiadas.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Enfermería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Vigilar signos, síntomas, priorización y educación.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Farmacia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Revisar medicación, interacciones y adherencia.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Salud pública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Intervenir factores modificables y seguimiento.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Data/IA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Explicar threshold, FP/FN y monitoreo.</w:t>
            </w:r>
          </w:p>
        </w:tc>
      </w:tr>
    </w:tbl>
    <w:p>
      <w:r>
        <w:br w:type="page"/>
      </w:r>
    </w:p>
    <w:p>
      <w:pPr>
        <w:pStyle w:val="Heading1"/>
      </w:pPr>
      <w:r>
        <w:t>5. Quiz de cierre — 15–20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532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Respuesta esperada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 modelo tiene sensibilidad 98%. ¿Qué significa?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Detecta 98% de quienes realmente tienen la condición.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Accuracy 98% pero sensibilidad 20%. ¿Sirve para screening grave?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Probablemente no: pierde muchos positivos.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Paciente tiene CAD pero el modelo dice 'no CAD'. ¿Qué es?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False Negative (FN).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¿Qué ocurre al bajar el threshold?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Aumenta sensibilidad; pueden aumentar FP.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Un positivo conduce a biopsia. ¿Qué error preocupa?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False Positive (FP).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¿Qué representa ROC?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Sensibilidad/especificidad a diferentes thresholds.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AUC = 0.95. ¿Ya tenemos threshold clínico?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¿Por qué PPV cambia entre hospitales?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Por prevalencia y case-mix.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¿Qué es peor: FP o FN?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Depende del contexto clínico.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¿Quién selecciona el threshold final?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Equipo clínico + evidencia + recursos + objetivo.</w:t>
            </w:r>
          </w:p>
        </w:tc>
      </w:tr>
    </w:tbl>
    <w:p>
      <w:pPr>
        <w:pStyle w:val="Heading1"/>
      </w:pPr>
      <w:r>
        <w:t>Frase final</w:t>
      </w:r>
    </w:p>
    <w:p>
      <w:pPr>
        <w:jc w:val="center"/>
      </w:pPr>
      <w:r>
        <w:rPr>
          <w:b/>
          <w:color w:val="DC2626"/>
          <w:sz w:val="24"/>
        </w:rPr>
        <w:t>En IA clínica, una métrica es matemática; aceptar o evitar un error es una decisión clínica.</w:t>
      </w:r>
    </w:p>
    <w:sectPr w:rsidR="00FC693F" w:rsidRPr="0006063C" w:rsidSect="00034616">
      <w:footerReference w:type="default" r:id="rId9"/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Sesión 5 · Métricas clínicas de IA · Orange Data Mining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