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GII – Scheda di collaudo end-to-end</w:t>
      </w:r>
    </w:p>
    <w:p>
      <w:pPr/>
      <w:r>
        <w:t xml:space="preserve">Oct 15, 2026</w:t>
      </w:r>
      <w:r>
        <w:t xml:space="preserve"> · </w:t>
      </w:r>
      <w:r>
        <w:t xml:space="preserve">@Stefano</w:t>
      </w:r>
    </w:p>
    <w:p>
      <w:pPr>
        <w:pStyle w:val="Heading2"/>
      </w:pPr>
      <w:r>
        <w:t xml:space="preserve">Come usare la scheda</w:t>
      </w:r>
    </w:p>
    <w:p>
      <w:pPr/>
      <w:r>
        <w:t xml:space="preserve">Ogni riga è una prova con l'esito atteso, ricavato dai file consolidati (Infrazioni.xlsx, gii_dati_tecnici.js, widget e config.json). Per ogni prova scegliere l'esito nella colonna Esito e annotare nella colonna Note ciò che differisce dall'atteso; le anomalie si riportano anche nella tabella finale.</w:t>
      </w:r>
    </w:p>
    <w:p>
      <w:pPr/>
      <w:r>
        <w:rPr>
          <w:b/>
        </w:rPr>
        <w:t xml:space="preserve">Preparazione</w:t>
      </w:r>
    </w:p>
    <w:p>
      <w:pPr>
        <w:pStyle w:val="ListParagraph"/>
        <w:numPr>
          <w:ilvl w:val="0"/>
          <w:numId w:val="2"/>
        </w:numPr>
      </w:pPr>
      <w:r>
        <w:t xml:space="preserve">Pubblicare da Connect il Survey con la cella </w:t>
      </w:r>
      <w:r>
        <w:rPr>
          <w:rStyle w:val="CodeChar"/>
        </w:rPr>
        <w:t xml:space="preserve">body::esri:style</w:t>
      </w:r>
      <w:r>
        <w:t xml:space="preserve"> di </w:t>
      </w:r>
      <w:r>
        <w:rPr>
          <w:rStyle w:val="CodeChar"/>
        </w:rPr>
        <w:t xml:space="preserve">posizione</w:t>
      </w:r>
      <w:r>
        <w:t xml:space="preserve"> vuota e aggiornarlo sul dispositivo di prova.</w:t>
      </w:r>
    </w:p>
    <w:p>
      <w:pPr>
        <w:pStyle w:val="ListParagraph"/>
        <w:numPr>
          <w:ilvl w:val="0"/>
          <w:numId w:val="2"/>
        </w:numPr>
      </w:pPr>
      <w:r>
        <w:t xml:space="preserve">Copiare i widget aggiornati (Guida operativa) e ripubblicare l'app ExB.</w:t>
      </w:r>
    </w:p>
    <w:p>
      <w:pPr>
        <w:pStyle w:val="ListParagraph"/>
        <w:numPr>
          <w:ilvl w:val="0"/>
          <w:numId w:val="2"/>
        </w:numPr>
      </w:pPr>
      <w:r>
        <w:t xml:space="preserve">Verificare che utenti.csv del Survey contenga gli utenti di prova: oggi ci sono l'ADMIN, gii_tr_1 e gii_tr_2 (Area Agraria) e gii_tr_3 (Area Tecnica).</w:t>
      </w:r>
    </w:p>
    <w:p>
      <w:pPr>
        <w:pStyle w:val="ListParagraph"/>
        <w:numPr>
          <w:ilvl w:val="0"/>
          <w:numId w:val="2"/>
        </w:numPr>
      </w:pPr>
      <w:r>
        <w:t xml:space="preserve">Individuare in mappa quattro punti di prova: uno in un solo Settore, uno in sovrapposizione tra Settori diversi, uno fuori dai distretti ma entro 2 m da una rete o un manufatto, uno fuori da tutto.</w:t>
      </w:r>
    </w:p>
    <w:p>
      <w:pPr/>
      <w:r>
        <w:rPr>
          <w:b/>
        </w:rPr>
        <w:t xml:space="preserve">Utenti necessari</w:t>
      </w:r>
    </w:p>
    <w:p>
      <w:pPr>
        <w:pStyle w:val="ListParagraph"/>
        <w:numPr>
          <w:ilvl w:val="0"/>
          <w:numId w:val="3"/>
        </w:numPr>
      </w:pPr>
      <w:r>
        <w:t xml:space="preserve">TR Area Agraria (gii_tr_1) sull'app Survey123 e sul web.</w:t>
      </w:r>
    </w:p>
    <w:p>
      <w:pPr>
        <w:pStyle w:val="ListParagraph"/>
        <w:numPr>
          <w:ilvl w:val="0"/>
          <w:numId w:val="3"/>
        </w:numPr>
      </w:pPr>
      <w:r>
        <w:t xml:space="preserve">TR Area Tecnica (gii_tr_3), solo per la prova di profilo non abilitato.</w:t>
      </w:r>
    </w:p>
    <w:p>
      <w:pPr>
        <w:pStyle w:val="ListParagraph"/>
        <w:numPr>
          <w:ilvl w:val="0"/>
          <w:numId w:val="3"/>
        </w:numPr>
      </w:pPr>
      <w:r>
        <w:t xml:space="preserve">ADMIN sul web.</w:t>
      </w:r>
    </w:p>
    <w:p>
      <w:pPr>
        <w:pStyle w:val="ListParagraph"/>
        <w:numPr>
          <w:ilvl w:val="0"/>
          <w:numId w:val="3"/>
        </w:numPr>
      </w:pPr>
      <w:r>
        <w:t xml:space="preserve">Nel GII: il CS del Settore di ciascun punto di prova, un CS di un altro Settore, IT, RIT, DT, IA, RIA, DA per il percorso fino all'Atto.</w:t>
      </w:r>
    </w:p>
    <w:p>
      <w:pPr>
        <w:pStyle w:val="Heading2"/>
      </w:pPr>
      <w:r>
        <w:t xml:space="preserve">A. Survey «Infrazioni» in campo</w:t>
      </w:r>
    </w:p>
    <w:p>
      <w:pPr/>
      <w:r>
        <w:t xml:space="preserve">Salvo dove indicato, le prove si fanno con gii_tr_1 sull'app Survey123, posando il punto a mano.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986"/>
        <w:gridCol w:w="3426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1986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426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1560" w:type="dxa"/>
          </w:tcPr>
          <w:p>
            <w:pPr/>
            <w:r>
              <w:t xml:space="preserve">Punto in un solo Settore</w:t>
            </w:r>
          </w:p>
        </w:tc>
        <w:tc>
          <w:tcPr>
            <w:tcW w:w="1986" w:type="dxa"/>
          </w:tcPr>
          <w:p>
            <w:pPr/>
            <w:r>
              <w:t xml:space="preserve">Posare il punto dentro un distretto, lontano da reti e manufatti di altri Settori</w:t>
            </w:r>
          </w:p>
        </w:tc>
        <w:tc>
          <w:tcPr>
            <w:tcW w:w="3426" w:type="dxa"/>
          </w:tcPr>
          <w:p>
            <w:pPr/>
            <w:r>
              <w:t xml:space="preserve">Nota «Settore: Distretto N …»; nessuna domanda di scelta; Dati tecnici con «DISTRETTO IN CUI RICADE IL PUNTO» ed eventuali RETE e MANUFATTI, ciascuno con il proprio Settore; invio consentito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1560" w:type="dxa"/>
          </w:tcPr>
          <w:p>
            <w:pPr/>
            <w:r>
              <w:t xml:space="preserve">Punto in più Settori</w:t>
            </w:r>
          </w:p>
        </w:tc>
        <w:tc>
          <w:tcPr>
            <w:tcW w:w="1986" w:type="dxa"/>
          </w:tcPr>
          <w:p>
            <w:pPr/>
            <w:r>
              <w:t xml:space="preserve">Posare il punto in una sovrapposizione tra distretti di Settori diversi, o su una rete di un altro Settore</w:t>
            </w:r>
          </w:p>
        </w:tc>
        <w:tc>
          <w:tcPr>
            <w:tcW w:w="3426" w:type="dxa"/>
          </w:tcPr>
          <w:p>
            <w:pPr/>
            <w:r>
              <w:t xml:space="preserve">Compare «Scegliere il Settore a cui inviare la rilevazione.», vuota, con i soli Settori rilevati scritti per esteso; senza scelta l'invio è bloccato; dopo la scelta i Dati tecnici mostrano il distretto del Settore scelto e chiudono con «SETTORI RILEVATI…» e «SETTORE SCELTO DAL TECNICO RILEVATORE…»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1560" w:type="dxa"/>
          </w:tcPr>
          <w:p>
            <w:pPr/>
            <w:r>
              <w:t xml:space="preserve">Fuori dai distretti, su rete o manufatto</w:t>
            </w:r>
          </w:p>
        </w:tc>
        <w:tc>
          <w:tcPr>
            <w:tcW w:w="1986" w:type="dxa"/>
          </w:tcPr>
          <w:p>
            <w:pPr/>
            <w:r>
              <w:t xml:space="preserve">Posare il punto fuori dai distretti, entro 2 m da una rete attiva o da un manufatto</w:t>
            </w:r>
          </w:p>
        </w:tc>
        <w:tc>
          <w:tcPr>
            <w:tcW w:w="3426" w:type="dxa"/>
          </w:tcPr>
          <w:p>
            <w:pPr/>
            <w:r>
              <w:t xml:space="preserve">Dati tecnici con «• FUORI COMPRENSORIO» e l'elenco di RETE e MANUFATTI; Settore preso dalla rete o dal manufatto; invio consentito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1560" w:type="dxa"/>
          </w:tcPr>
          <w:p>
            <w:pPr/>
            <w:r>
              <w:t xml:space="preserve">Fuori da tutto</w:t>
            </w:r>
          </w:p>
        </w:tc>
        <w:tc>
          <w:tcPr>
            <w:tcW w:w="1986" w:type="dxa"/>
          </w:tcPr>
          <w:p>
            <w:pPr/>
            <w:r>
              <w:t xml:space="preserve">Posare il punto fuori dai distretti e lontano da reti e manufatti</w:t>
            </w:r>
          </w:p>
        </w:tc>
        <w:tc>
          <w:tcPr>
            <w:tcW w:w="3426" w:type="dxa"/>
          </w:tcPr>
          <w:p>
            <w:pPr/>
            <w:r>
              <w:t xml:space="preserve">Avviso rosso «Il punto indicato ricade fuori dal comprensorio consortile…»; invio bloccato con «La rilevazione non può essere inviata: leggere gli avvisi riportati nel modulo.»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1560" w:type="dxa"/>
          </w:tcPr>
          <w:p>
            <w:pPr/>
            <w:r>
              <w:t xml:space="preserve">Spostamento del punto</w:t>
            </w:r>
          </w:p>
        </w:tc>
        <w:tc>
          <w:tcPr>
            <w:tcW w:w="1986" w:type="dxa"/>
          </w:tcPr>
          <w:p>
            <w:pPr/>
            <w:r>
              <w:t xml:space="preserve">Dopo A2, spostare il punto nel punto di A1</w:t>
            </w:r>
          </w:p>
        </w:tc>
        <w:tc>
          <w:tcPr>
            <w:tcW w:w="3426" w:type="dxa"/>
          </w:tcPr>
          <w:p>
            <w:pPr/>
            <w:r>
              <w:t xml:space="preserve">La domanda di scelta scompare, la nota Settore e i Dati tecnici si aggiornano al nuovo punto; il Settore inviato è quello del nuovo punto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A6</w:t>
            </w:r>
          </w:p>
        </w:tc>
        <w:tc>
          <w:tcPr>
            <w:tcW w:w="1560" w:type="dxa"/>
          </w:tcPr>
          <w:p>
            <w:pPr/>
            <w:r>
              <w:t xml:space="preserve">Posa GPS</w:t>
            </w:r>
          </w:p>
        </w:tc>
        <w:tc>
          <w:tcPr>
            <w:tcW w:w="1986" w:type="dxa"/>
          </w:tcPr>
          <w:p>
            <w:pPr/>
            <w:r>
              <w:t xml:space="preserve">Acquisire la posizione GPS senza spostare il punto; poi spostarlo</w:t>
            </w:r>
          </w:p>
        </w:tc>
        <w:tc>
          <w:tcPr>
            <w:tcW w:w="3426" w:type="dxa"/>
          </w:tcPr>
          <w:p>
            <w:pPr/>
            <w:r>
              <w:t xml:space="preserve">Prima: avviso «L'acquisizione automatica delle coordinate GPS del dispositivo non è consentita…» e invio bloccato. Dopo lo spostamento: avviso sparito, Settore determinato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A7</w:t>
            </w:r>
          </w:p>
        </w:tc>
        <w:tc>
          <w:tcPr>
            <w:tcW w:w="1560" w:type="dxa"/>
          </w:tcPr>
          <w:p>
            <w:pPr/>
            <w:r>
              <w:t xml:space="preserve">Servizio non raggiungibile</w:t>
            </w:r>
          </w:p>
        </w:tc>
        <w:tc>
          <w:tcPr>
            <w:tcW w:w="1986" w:type="dxa"/>
          </w:tcPr>
          <w:p>
            <w:pPr/>
            <w:r>
              <w:t xml:space="preserve">Disattivare la connessione e posare o spostare il punto; salvare in Bozze; riaprire con connessione attiva</w:t>
            </w:r>
          </w:p>
        </w:tc>
        <w:tc>
          <w:tcPr>
            <w:tcW w:w="3426" w:type="dxa"/>
          </w:tcPr>
          <w:p>
            <w:pPr/>
            <w:r>
              <w:t xml:space="preserve">Avviso «Non è stato possibile determinare il Settore di competenza…» e invio bloccato; alla riapertura dalle Bozze il Settore viene ricalcolato e l'invio è consentito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A8</w:t>
            </w:r>
          </w:p>
        </w:tc>
        <w:tc>
          <w:tcPr>
            <w:tcW w:w="1560" w:type="dxa"/>
          </w:tcPr>
          <w:p>
            <w:pPr/>
            <w:r>
              <w:t xml:space="preserve">Web come TR</w:t>
            </w:r>
          </w:p>
        </w:tc>
        <w:tc>
          <w:tcPr>
            <w:tcW w:w="1986" w:type="dxa"/>
          </w:tcPr>
          <w:p>
            <w:pPr/>
            <w:r>
              <w:t xml:space="preserve">Aprire nel browser, con gii_tr_1, il link diretto del modulo (https://survey123.arcgis.com/share/23ba2469d91a467ab7e7cfed845d6dd4); dall'elenco del sito di Survey123 il TR non vede il rilevamento</w:t>
            </w:r>
          </w:p>
        </w:tc>
        <w:tc>
          <w:tcPr>
            <w:tcW w:w="3426" w:type="dxa"/>
          </w:tcPr>
          <w:p>
            <w:pPr/>
            <w:r>
              <w:t xml:space="preserve">Avviso «Il rilevamento delle infrazioni deve essere eseguito con l'app ArcGIS Survey123…»; invio bloccato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A9</w:t>
            </w:r>
          </w:p>
        </w:tc>
        <w:tc>
          <w:tcPr>
            <w:tcW w:w="1560" w:type="dxa"/>
          </w:tcPr>
          <w:p>
            <w:pPr/>
            <w:r>
              <w:t xml:space="preserve">Web come ADMIN</w:t>
            </w:r>
          </w:p>
        </w:tc>
        <w:tc>
          <w:tcPr>
            <w:tcW w:w="1986" w:type="dxa"/>
          </w:tcPr>
          <w:p>
            <w:pPr/>
            <w:r>
              <w:t xml:space="preserve">Aprire nel browser, come ADMIN, il link diretto del modulo e posare il punto di A1</w:t>
            </w:r>
          </w:p>
        </w:tc>
        <w:tc>
          <w:tcPr>
            <w:tcW w:w="3426" w:type="dxa"/>
          </w:tcPr>
          <w:p>
            <w:pPr/>
            <w:r>
              <w:t xml:space="preserve">Nessun avviso; posa manuale non richiesta; invio consentito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A10</w:t>
            </w:r>
          </w:p>
        </w:tc>
        <w:tc>
          <w:tcPr>
            <w:tcW w:w="1560" w:type="dxa"/>
          </w:tcPr>
          <w:p>
            <w:pPr/>
            <w:r>
              <w:t xml:space="preserve">Profilo non abilitato</w:t>
            </w:r>
          </w:p>
        </w:tc>
        <w:tc>
          <w:tcPr>
            <w:tcW w:w="1986" w:type="dxa"/>
          </w:tcPr>
          <w:p>
            <w:pPr/>
            <w:r>
              <w:t xml:space="preserve">Aprire il Survey sull'app con gii_tr_3 (Area Tecnica)</w:t>
            </w:r>
          </w:p>
        </w:tc>
        <w:tc>
          <w:tcPr>
            <w:tcW w:w="3426" w:type="dxa"/>
          </w:tcPr>
          <w:p>
            <w:pPr/>
            <w:r>
              <w:t xml:space="preserve">Avviso «Il profilo utente non risulta abilitato al ruolo di Tecnico rilevatore dell'Area Agraria…»; invio bloccato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A11</w:t>
            </w:r>
          </w:p>
        </w:tc>
        <w:tc>
          <w:tcPr>
            <w:tcW w:w="1560" w:type="dxa"/>
          </w:tcPr>
          <w:p>
            <w:pPr/>
            <w:r>
              <w:t xml:space="preserve">Mappa della domanda</w:t>
            </w:r>
          </w:p>
        </w:tc>
        <w:tc>
          <w:tcPr>
            <w:tcW w:w="1986" w:type="dxa"/>
          </w:tcPr>
          <w:p>
            <w:pPr/>
            <w:r>
              <w:t xml:space="preserve">Aprire la domanda «Luogo dell'infrazione»</w:t>
            </w:r>
          </w:p>
        </w:tc>
        <w:tc>
          <w:tcPr>
            <w:tcW w:w="3426" w:type="dxa"/>
          </w:tcPr>
          <w:p>
            <w:pPr/>
            <w:r>
              <w:t xml:space="preserve">Mappa di base Schema CBSM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A12</w:t>
            </w:r>
          </w:p>
        </w:tc>
        <w:tc>
          <w:tcPr>
            <w:tcW w:w="1560" w:type="dxa"/>
          </w:tcPr>
          <w:p>
            <w:pPr/>
            <w:r>
              <w:t xml:space="preserve">Valori registrati</w:t>
            </w:r>
          </w:p>
        </w:tc>
        <w:tc>
          <w:tcPr>
            <w:tcW w:w="1986" w:type="dxa"/>
          </w:tcPr>
          <w:p>
            <w:pPr/>
            <w:r>
              <w:t xml:space="preserve">Dopo gli invii di A1, A2 e A3, controllare i record nel layer</w:t>
            </w:r>
          </w:p>
        </w:tc>
        <w:tc>
          <w:tcPr>
            <w:tcW w:w="3426" w:type="dxa"/>
          </w:tcPr>
          <w:p>
            <w:pPr/>
            <w:r>
              <w:t xml:space="preserve">area_cod = AGR; settore_cod = Settore attribuito o scelto; stato_CS = 1; origine_pratica = 1; Dati tecnici uguali a quelli visti in app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B. Arrivo della rilevazione nel GII</w:t>
      </w:r>
    </w:p>
    <w:p>
      <w:pPr/>
      <w:r>
        <w:t xml:space="preserve">Le rilevazioni sono quelle inviate in A1, A2 e A3. L'allarme del CS si genera quando il CS apre il GII.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05"/>
        <w:gridCol w:w="2419"/>
        <w:gridCol w:w="3248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305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2419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248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B1</w:t>
            </w:r>
          </w:p>
        </w:tc>
        <w:tc>
          <w:tcPr>
            <w:tcW w:w="1305" w:type="dxa"/>
          </w:tcPr>
          <w:p>
            <w:pPr/>
            <w:r>
              <w:t xml:space="preserve">Allarme al CS del Settore</w:t>
            </w:r>
          </w:p>
        </w:tc>
        <w:tc>
          <w:tcPr>
            <w:tcW w:w="2419" w:type="dxa"/>
          </w:tcPr>
          <w:p>
            <w:pPr/>
            <w:r>
              <w:t xml:space="preserve">Accedere come CS del Settore della rilevazione A1</w:t>
            </w:r>
          </w:p>
        </w:tc>
        <w:tc>
          <w:tcPr>
            <w:tcW w:w="3248" w:type="dxa"/>
          </w:tcPr>
          <w:p>
            <w:pPr/>
            <w:r>
              <w:t xml:space="preserve">Allarme «Nuova rilevazione ricevuta»; mittente «Area: Agraria»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B2</w:t>
            </w:r>
          </w:p>
        </w:tc>
        <w:tc>
          <w:tcPr>
            <w:tcW w:w="1305" w:type="dxa"/>
          </w:tcPr>
          <w:p>
            <w:pPr/>
            <w:r>
              <w:t xml:space="preserve">Nessun allarme ad altri Settori</w:t>
            </w:r>
          </w:p>
        </w:tc>
        <w:tc>
          <w:tcPr>
            <w:tcW w:w="2419" w:type="dxa"/>
          </w:tcPr>
          <w:p>
            <w:pPr/>
            <w:r>
              <w:t xml:space="preserve">Accedere come CS di un altro Settore</w:t>
            </w:r>
          </w:p>
        </w:tc>
        <w:tc>
          <w:tcPr>
            <w:tcW w:w="3248" w:type="dxa"/>
          </w:tcPr>
          <w:p>
            <w:pPr/>
            <w:r>
              <w:t xml:space="preserve">Nessun allarme; la rilevazione non compare nell'Elenco pratiche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B3</w:t>
            </w:r>
          </w:p>
        </w:tc>
        <w:tc>
          <w:tcPr>
            <w:tcW w:w="1305" w:type="dxa"/>
          </w:tcPr>
          <w:p>
            <w:pPr/>
            <w:r>
              <w:t xml:space="preserve">Settore scelto dal TR</w:t>
            </w:r>
          </w:p>
        </w:tc>
        <w:tc>
          <w:tcPr>
            <w:tcW w:w="2419" w:type="dxa"/>
          </w:tcPr>
          <w:p>
            <w:pPr/>
            <w:r>
              <w:t xml:space="preserve">Accedere come CS del Settore scelto in A2, poi come CS di un altro Settore rilevato in A2</w:t>
            </w:r>
          </w:p>
        </w:tc>
        <w:tc>
          <w:tcPr>
            <w:tcW w:w="3248" w:type="dxa"/>
          </w:tcPr>
          <w:p>
            <w:pPr/>
            <w:r>
              <w:t xml:space="preserve">Solo il CS del Settore scelto riceve l'allarme e vede la rilevazione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B4</w:t>
            </w:r>
          </w:p>
        </w:tc>
        <w:tc>
          <w:tcPr>
            <w:tcW w:w="1305" w:type="dxa"/>
          </w:tcPr>
          <w:p>
            <w:pPr/>
            <w:r>
              <w:t xml:space="preserve">Settore da rete o manufatto</w:t>
            </w:r>
          </w:p>
        </w:tc>
        <w:tc>
          <w:tcPr>
            <w:tcW w:w="2419" w:type="dxa"/>
          </w:tcPr>
          <w:p>
            <w:pPr/>
            <w:r>
              <w:t xml:space="preserve">Accedere come CS del Settore della rete o del manufatto di A3</w:t>
            </w:r>
          </w:p>
        </w:tc>
        <w:tc>
          <w:tcPr>
            <w:tcW w:w="3248" w:type="dxa"/>
          </w:tcPr>
          <w:p>
            <w:pPr/>
            <w:r>
              <w:t xml:space="preserve">Allarme e rilevazione presenti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B5</w:t>
            </w:r>
          </w:p>
        </w:tc>
        <w:tc>
          <w:tcPr>
            <w:tcW w:w="1305" w:type="dxa"/>
          </w:tcPr>
          <w:p>
            <w:pPr/>
            <w:r>
              <w:t xml:space="preserve">Dati catastali e testi</w:t>
            </w:r>
          </w:p>
        </w:tc>
        <w:tc>
          <w:tcPr>
            <w:tcW w:w="2419" w:type="dxa"/>
          </w:tcPr>
          <w:p>
            <w:pPr/>
            <w:r>
              <w:t xml:space="preserve">Aprire la rilevazione A1 in Dettaglio pratiche</w:t>
            </w:r>
          </w:p>
        </w:tc>
        <w:tc>
          <w:tcPr>
            <w:tcW w:w="3248" w:type="dxa"/>
          </w:tcPr>
          <w:p>
            <w:pPr/>
            <w:r>
              <w:t xml:space="preserve">Comune, Sezione, Foglio e Mappale ricavati dalla posizione; anagrafica e indirizzo in maiuscolo; e-mail e PEC in minuscolo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B6</w:t>
            </w:r>
          </w:p>
        </w:tc>
        <w:tc>
          <w:tcPr>
            <w:tcW w:w="1305" w:type="dxa"/>
          </w:tcPr>
          <w:p>
            <w:pPr/>
            <w:r>
              <w:t xml:space="preserve">Dettaglio pratiche</w:t>
            </w:r>
          </w:p>
        </w:tc>
        <w:tc>
          <w:tcPr>
            <w:tcW w:w="2419" w:type="dxa"/>
          </w:tcPr>
          <w:p>
            <w:pPr/>
            <w:r>
              <w:t xml:space="preserve">Scorrere le sezioni della rilevazione</w:t>
            </w:r>
          </w:p>
        </w:tc>
        <w:tc>
          <w:tcPr>
            <w:tcW w:w="3248" w:type="dxa"/>
          </w:tcPr>
          <w:p>
            <w:pPr/>
            <w:r>
              <w:t xml:space="preserve">Area e Settore corretti; Dati tecnici come in app; nessun campo Ufficio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B7</w:t>
            </w:r>
          </w:p>
        </w:tc>
        <w:tc>
          <w:tcPr>
            <w:tcW w:w="1305" w:type="dxa"/>
          </w:tcPr>
          <w:p>
            <w:pPr/>
            <w:r>
              <w:t xml:space="preserve">Elenco pratiche e Tabella della Mappa</w:t>
            </w:r>
          </w:p>
        </w:tc>
        <w:tc>
          <w:tcPr>
            <w:tcW w:w="2419" w:type="dxa"/>
          </w:tcPr>
          <w:p>
            <w:pPr/>
            <w:r>
              <w:t xml:space="preserve">Aprire Elenco pratiche e la Tabella della pagina Mappa</w:t>
            </w:r>
          </w:p>
        </w:tc>
        <w:tc>
          <w:tcPr>
            <w:tcW w:w="3248" w:type="dxa"/>
          </w:tcPr>
          <w:p>
            <w:pPr/>
            <w:r>
              <w:t xml:space="preserve">Nessuna colonna o filtro Ufficio; Settore corretto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B8</w:t>
            </w:r>
          </w:p>
        </w:tc>
        <w:tc>
          <w:tcPr>
            <w:tcW w:w="1305" w:type="dxa"/>
          </w:tcPr>
          <w:p>
            <w:pPr/>
            <w:r>
              <w:t xml:space="preserve">Home</w:t>
            </w:r>
          </w:p>
        </w:tc>
        <w:tc>
          <w:tcPr>
            <w:tcW w:w="2419" w:type="dxa"/>
          </w:tcPr>
          <w:p>
            <w:pPr/>
            <w:r>
              <w:t xml:space="preserve">Accedere come CS e come IT</w:t>
            </w:r>
          </w:p>
        </w:tc>
        <w:tc>
          <w:tcPr>
            <w:tcW w:w="3248" w:type="dxa"/>
          </w:tcPr>
          <w:p>
            <w:pPr/>
            <w:r>
              <w:t xml:space="preserve">Riga del profilo «Area … · Settore …»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B9</w:t>
            </w:r>
          </w:p>
        </w:tc>
        <w:tc>
          <w:tcPr>
            <w:tcW w:w="1305" w:type="dxa"/>
          </w:tcPr>
          <w:p>
            <w:pPr/>
            <w:r>
              <w:t xml:space="preserve">Dashboard</w:t>
            </w:r>
          </w:p>
        </w:tc>
        <w:tc>
          <w:tcPr>
            <w:tcW w:w="2419" w:type="dxa"/>
          </w:tcPr>
          <w:p>
            <w:pPr/>
            <w:r>
              <w:t xml:space="preserve">Aprire la Dashboard</w:t>
            </w:r>
          </w:p>
        </w:tc>
        <w:tc>
          <w:tcPr>
            <w:tcW w:w="3248" w:type="dxa"/>
          </w:tcPr>
          <w:p>
            <w:pPr/>
            <w:r>
              <w:t xml:space="preserve">Riquadro «Settori»; la nuova rilevazione è contata nel Settore corretto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C. Workflow senza Ufficio di zona</w:t>
      </w:r>
    </w:p>
    <w:p>
      <w:pPr/>
      <w:r>
        <w:t xml:space="preserve">Si parte dalla rilevazione A1 e si arriva all'Atto di accertamento; C2 verifica il caso di pratica creata dall'IT. In ogni passaggio nessuna operazione deve dare errore di scrittura.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2238"/>
        <w:gridCol w:w="3174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2238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174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1560" w:type="dxa"/>
          </w:tcPr>
          <w:p>
            <w:pPr/>
            <w:r>
              <w:t xml:space="preserve">Assegnazione all'IT</w:t>
            </w:r>
          </w:p>
        </w:tc>
        <w:tc>
          <w:tcPr>
            <w:tcW w:w="2238" w:type="dxa"/>
          </w:tcPr>
          <w:p>
            <w:pPr/>
            <w:r>
              <w:t xml:space="preserve">Il CS prende in carico la rilevazione A1 e la assegna a un IT del Settore</w:t>
            </w:r>
          </w:p>
        </w:tc>
        <w:tc>
          <w:tcPr>
            <w:tcW w:w="3174" w:type="dxa"/>
          </w:tcPr>
          <w:p>
            <w:pPr/>
            <w:r>
              <w:t xml:space="preserve">L'allarme «Nuova rilevazione ricevuta» del CS scompare; l'IT riceve «Istruttoria assegnata» con mittente «Settore: …»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1560" w:type="dxa"/>
          </w:tcPr>
          <w:p>
            <w:pPr/>
            <w:r>
              <w:t xml:space="preserve">Nuova pratica dell'IT</w:t>
            </w:r>
          </w:p>
        </w:tc>
        <w:tc>
          <w:tcPr>
            <w:tcW w:w="2238" w:type="dxa"/>
          </w:tcPr>
          <w:p>
            <w:pPr/>
            <w:r>
              <w:t xml:space="preserve">L'IT crea una pratica da Nuova pratica</w:t>
            </w:r>
          </w:p>
        </w:tc>
        <w:tc>
          <w:tcPr>
            <w:tcW w:w="3174" w:type="dxa"/>
          </w:tcPr>
          <w:p>
            <w:pPr/>
            <w:r>
              <w:t xml:space="preserve">Scelta del Settore solo se l'IT è assegnato a più Settori; nessun campo Ufficio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1560" w:type="dxa"/>
          </w:tcPr>
          <w:p>
            <w:pPr/>
            <w:r>
              <w:t xml:space="preserve">Istruttoria tecnica</w:t>
            </w:r>
          </w:p>
        </w:tc>
        <w:tc>
          <w:tcPr>
            <w:tcW w:w="2238" w:type="dxa"/>
          </w:tcPr>
          <w:p>
            <w:pPr/>
            <w:r>
              <w:t xml:space="preserve">IT trasmette, CS verifica, RIT valida, DT approva</w:t>
            </w:r>
          </w:p>
        </w:tc>
        <w:tc>
          <w:tcPr>
            <w:tcW w:w="3174" w:type="dxa"/>
          </w:tcPr>
          <w:p>
            <w:pPr/>
            <w:r>
              <w:t xml:space="preserve">Ogni allarme arriva al ruolo giusto; mittente «Settore: …» per IT, CS, RIT e «Area: …» per il DT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1560" w:type="dxa"/>
          </w:tcPr>
          <w:p>
            <w:pPr/>
            <w:r>
              <w:t xml:space="preserve">Proposta di contestazione</w:t>
            </w:r>
          </w:p>
        </w:tc>
        <w:tc>
          <w:tcPr>
            <w:tcW w:w="2238" w:type="dxa"/>
          </w:tcPr>
          <w:p>
            <w:pPr/>
            <w:r>
              <w:t xml:space="preserve">Generare e aprire la Proposta di contestazione</w:t>
            </w:r>
          </w:p>
        </w:tc>
        <w:tc>
          <w:tcPr>
            <w:tcW w:w="3174" w:type="dxa"/>
          </w:tcPr>
          <w:p>
            <w:pPr/>
            <w:r>
              <w:t xml:space="preserve">Riporta il Settore; nessun riferimento all'Ufficio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1560" w:type="dxa"/>
          </w:tcPr>
          <w:p>
            <w:pPr/>
            <w:r>
              <w:t xml:space="preserve">Istruttoria amministrativa</w:t>
            </w:r>
          </w:p>
        </w:tc>
        <w:tc>
          <w:tcPr>
            <w:tcW w:w="2238" w:type="dxa"/>
          </w:tcPr>
          <w:p>
            <w:pPr/>
            <w:r>
              <w:t xml:space="preserve">IA istruisce e trasmette, RIA valida, DA approva fino all'Atto di accertamento</w:t>
            </w:r>
          </w:p>
        </w:tc>
        <w:tc>
          <w:tcPr>
            <w:tcW w:w="3174" w:type="dxa"/>
          </w:tcPr>
          <w:p>
            <w:pPr/>
            <w:r>
              <w:t xml:space="preserve">Ogni allarme arriva al ruolo giusto; mittente «Settore: …» per IA e RIA, «Area: …» per il DA; Atto generato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1560" w:type="dxa"/>
          </w:tcPr>
          <w:p>
            <w:pPr/>
            <w:r>
              <w:t xml:space="preserve">Rimando per integrazione</w:t>
            </w:r>
          </w:p>
        </w:tc>
        <w:tc>
          <w:tcPr>
            <w:tcW w:w="2238" w:type="dxa"/>
          </w:tcPr>
          <w:p>
            <w:pPr/>
            <w:r>
              <w:t xml:space="preserve">Rimandare una volta l'istruttoria tecnica e una volta il fascicolo</w:t>
            </w:r>
          </w:p>
        </w:tc>
        <w:tc>
          <w:tcPr>
            <w:tcW w:w="3174" w:type="dxa"/>
          </w:tcPr>
          <w:p>
            <w:pPr/>
            <w:r>
              <w:t xml:space="preserve">L'allarme di rimando arriva al destinatario corretto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C7</w:t>
            </w:r>
          </w:p>
        </w:tc>
        <w:tc>
          <w:tcPr>
            <w:tcW w:w="1560" w:type="dxa"/>
          </w:tcPr>
          <w:p>
            <w:pPr/>
            <w:r>
              <w:t xml:space="preserve">Report</w:t>
            </w:r>
          </w:p>
        </w:tc>
        <w:tc>
          <w:tcPr>
            <w:tcW w:w="2238" w:type="dxa"/>
          </w:tcPr>
          <w:p>
            <w:pPr/>
            <w:r>
              <w:t xml:space="preserve">Aprire Report ed esportare la pratica</w:t>
            </w:r>
          </w:p>
        </w:tc>
        <w:tc>
          <w:tcPr>
            <w:tcW w:w="3174" w:type="dxa"/>
          </w:tcPr>
          <w:p>
            <w:pPr/>
            <w:r>
              <w:t xml:space="preserve">Nessuna colonna o voce Ufficio; Settore corretto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D. Correzioni collaterali, Gestione utenti e Guida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2045"/>
        <w:gridCol w:w="3367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2045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367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1560" w:type="dxa"/>
          </w:tcPr>
          <w:p>
            <w:pPr/>
            <w:r>
              <w:t xml:space="preserve">Anteprima fascicolo e Chiudi</w:t>
            </w:r>
          </w:p>
        </w:tc>
        <w:tc>
          <w:tcPr>
            <w:tcW w:w="2045" w:type="dxa"/>
          </w:tcPr>
          <w:p>
            <w:pPr/>
            <w:r>
              <w:t xml:space="preserve">In Modifica pratica (istruttoria amministrativa) aprire l'Anteprima fascicolo, poi Chiudi</w:t>
            </w:r>
          </w:p>
        </w:tc>
        <w:tc>
          <w:tcPr>
            <w:tcW w:w="3367" w:type="dxa"/>
          </w:tcPr>
          <w:p>
            <w:pPr/>
            <w:r>
              <w:t xml:space="preserve">Torna la sezione iniziale; Elenco pratiche e navigatore utilizzabili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1560" w:type="dxa"/>
          </w:tcPr>
          <w:p>
            <w:pPr/>
            <w:r>
              <w:t xml:space="preserve">Anteprima e cambio pratica</w:t>
            </w:r>
          </w:p>
        </w:tc>
        <w:tc>
          <w:tcPr>
            <w:tcW w:w="2045" w:type="dxa"/>
          </w:tcPr>
          <w:p>
            <w:pPr/>
            <w:r>
              <w:t xml:space="preserve">Aprire l'Anteprima di una pratica, poi aprire un'altra pratica</w:t>
            </w:r>
          </w:p>
        </w:tc>
        <w:tc>
          <w:tcPr>
            <w:tcW w:w="3367" w:type="dxa"/>
          </w:tcPr>
          <w:p>
            <w:pPr/>
            <w:r>
              <w:t xml:space="preserve">L'anteprima della prima pratica non resta visibile sulla seconda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1560" w:type="dxa"/>
          </w:tcPr>
          <w:p>
            <w:pPr/>
            <w:r>
              <w:t xml:space="preserve">Navigatore bloccato</w:t>
            </w:r>
          </w:p>
        </w:tc>
        <w:tc>
          <w:tcPr>
            <w:tcW w:w="2045" w:type="dxa"/>
          </w:tcPr>
          <w:p>
            <w:pPr/>
            <w:r>
              <w:t xml:space="preserve">Con una pratica aperta in Modifica, usare il navigatore</w:t>
            </w:r>
          </w:p>
        </w:tc>
        <w:tc>
          <w:tcPr>
            <w:tcW w:w="3367" w:type="dxa"/>
          </w:tcPr>
          <w:p>
            <w:pPr/>
            <w:r>
              <w:t xml:space="preserve">Navigazione bloccata finché la pratica non viene chiusa con Chiudi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1560" w:type="dxa"/>
          </w:tcPr>
          <w:p>
            <w:pPr/>
            <w:r>
              <w:t xml:space="preserve">Nuovo TR in Gestione utenti</w:t>
            </w:r>
          </w:p>
        </w:tc>
        <w:tc>
          <w:tcPr>
            <w:tcW w:w="2045" w:type="dxa"/>
          </w:tcPr>
          <w:p>
            <w:pPr/>
            <w:r>
              <w:t xml:space="preserve">Creare un TR per l'Area Agraria</w:t>
            </w:r>
          </w:p>
        </w:tc>
        <w:tc>
          <w:tcPr>
            <w:tcW w:w="3367" w:type="dxa"/>
          </w:tcPr>
          <w:p>
            <w:pPr/>
            <w:r>
              <w:t xml:space="preserve">Si indica solo l'Area, nessun Settore né Ufficio; l'utente entra nel gruppo GII_AGR_TR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1560" w:type="dxa"/>
          </w:tcPr>
          <w:p>
            <w:pPr/>
            <w:r>
              <w:t xml:space="preserve">Esportazione utenti.csv</w:t>
            </w:r>
          </w:p>
        </w:tc>
        <w:tc>
          <w:tcPr>
            <w:tcW w:w="2045" w:type="dxa"/>
          </w:tcPr>
          <w:p>
            <w:pPr/>
            <w:r>
              <w:t xml:space="preserve">Esportare utenti.csv</w:t>
            </w:r>
          </w:p>
        </w:tc>
        <w:tc>
          <w:tcPr>
            <w:tcW w:w="3367" w:type="dxa"/>
          </w:tcPr>
          <w:p>
            <w:pPr/>
            <w:r>
              <w:t xml:space="preserve">Colonne username, full_name, area_cod, ruolo_cod, tr_area_key; righe ADMIN prima delle TR; chiave «username|||AGR»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1560" w:type="dxa"/>
          </w:tcPr>
          <w:p>
            <w:pPr/>
            <w:r>
              <w:t xml:space="preserve">Guida operativa</w:t>
            </w:r>
          </w:p>
        </w:tc>
        <w:tc>
          <w:tcPr>
            <w:tcW w:w="2045" w:type="dxa"/>
          </w:tcPr>
          <w:p>
            <w:pPr/>
            <w:r>
              <w:t xml:space="preserve">Aprire §1.1, §4.1, §5.1, §21.1, §23.1, §23.2 e le Appendici</w:t>
            </w:r>
          </w:p>
        </w:tc>
        <w:tc>
          <w:tcPr>
            <w:tcW w:w="3367" w:type="dxa"/>
          </w:tcPr>
          <w:p>
            <w:pPr/>
            <w:r>
              <w:t xml:space="preserve">Nessun riferimento all'Ufficio di zona; «Settore» sempre con la S maiuscola; in §23.2 il TR ha una riga propria; una sola Appendice A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E. Trasferimento di Settore</w:t>
      </w:r>
    </w:p>
    <w:p>
      <w:pPr/>
      <w:r>
        <w:t xml:space="preserve">Serve una rilevazione del TR in D1 (Area Agraria), presa in carico dal CS di D1 e assegnata a un IT di D1. Prima di E6 l'IT aggiunge una riga di nota spese e un allegato e sposta il punto.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585"/>
        <w:gridCol w:w="3827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1585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827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E1</w:t>
            </w:r>
          </w:p>
        </w:tc>
        <w:tc>
          <w:tcPr>
            <w:tcW w:w="1560" w:type="dxa"/>
          </w:tcPr>
          <w:p>
            <w:pPr/>
            <w:r>
              <w:t xml:space="preserve">Azione per l'IT</w:t>
            </w:r>
          </w:p>
        </w:tc>
        <w:tc>
          <w:tcPr>
            <w:tcW w:w="1585" w:type="dxa"/>
          </w:tcPr>
          <w:p>
            <w:pPr/>
            <w:r>
              <w:t xml:space="preserve">IT di D1: aprire Gestisci istruttoria</w:t>
            </w:r>
          </w:p>
        </w:tc>
        <w:tc>
          <w:tcPr>
            <w:tcW w:w="3827" w:type="dxa"/>
          </w:tcPr>
          <w:p>
            <w:pPr/>
            <w:r>
              <w:t xml:space="preserve">Compare «Settore non competente»; non compare per le pratiche create dal GII né dopo il rapporto tecnico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E2</w:t>
            </w:r>
          </w:p>
        </w:tc>
        <w:tc>
          <w:tcPr>
            <w:tcW w:w="1560" w:type="dxa"/>
          </w:tcPr>
          <w:p>
            <w:pPr/>
            <w:r>
              <w:t xml:space="preserve">Segnalazione</w:t>
            </w:r>
          </w:p>
        </w:tc>
        <w:tc>
          <w:tcPr>
            <w:tcW w:w="1585" w:type="dxa"/>
          </w:tcPr>
          <w:p>
            <w:pPr/>
            <w:r>
              <w:t xml:space="preserve">Scegliere il Settore Distretto 2 Serramanna, scrivere la Motivazione, Conferma</w:t>
            </w:r>
          </w:p>
        </w:tc>
        <w:tc>
          <w:tcPr>
            <w:tcW w:w="3827" w:type="dxa"/>
          </w:tcPr>
          <w:p>
            <w:pPr/>
            <w:r>
              <w:t xml:space="preserve">Senza Settore o Motivazione Conferma resta disattivato; riquadro rosso sulla perdita dei dati; la rilevazione va al CS di D1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E3</w:t>
            </w:r>
          </w:p>
        </w:tc>
        <w:tc>
          <w:tcPr>
            <w:tcW w:w="1560" w:type="dxa"/>
          </w:tcPr>
          <w:p>
            <w:pPr/>
            <w:r>
              <w:t xml:space="preserve">Avviso al CS di partenza</w:t>
            </w:r>
          </w:p>
        </w:tc>
        <w:tc>
          <w:tcPr>
            <w:tcW w:w="1585" w:type="dxa"/>
          </w:tcPr>
          <w:p>
            <w:pPr/>
            <w:r>
              <w:t xml:space="preserve">Accedere come CS di D1</w:t>
            </w:r>
          </w:p>
        </w:tc>
        <w:tc>
          <w:tcPr>
            <w:tcW w:w="3827" w:type="dxa"/>
          </w:tcPr>
          <w:p>
            <w:pPr/>
            <w:r>
              <w:t xml:space="preserve">Allarme «Istruttoria trasmessa – Settore non competente»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E4</w:t>
            </w:r>
          </w:p>
        </w:tc>
        <w:tc>
          <w:tcPr>
            <w:tcW w:w="1560" w:type="dxa"/>
          </w:tcPr>
          <w:p>
            <w:pPr/>
            <w:r>
              <w:t xml:space="preserve">Azioni del CS</w:t>
            </w:r>
          </w:p>
        </w:tc>
        <w:tc>
          <w:tcPr>
            <w:tcW w:w="1585" w:type="dxa"/>
          </w:tcPr>
          <w:p>
            <w:pPr/>
            <w:r>
              <w:t xml:space="preserve">Prendere in carico e aprire Gestisci istruttoria</w:t>
            </w:r>
          </w:p>
        </w:tc>
        <w:tc>
          <w:tcPr>
            <w:tcW w:w="3827" w:type="dxa"/>
          </w:tcPr>
          <w:p>
            <w:pPr/>
            <w:r>
              <w:t xml:space="preserve">Riquadro con Settore indicato e motivazione; solo «Trasferisci al Settore Distretto 2 Serramanna» e il rimando all'IT; niente Approva né Respingi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E5</w:t>
            </w:r>
          </w:p>
        </w:tc>
        <w:tc>
          <w:tcPr>
            <w:tcW w:w="1560" w:type="dxa"/>
          </w:tcPr>
          <w:p>
            <w:pPr/>
            <w:r>
              <w:t xml:space="preserve">Rimando al posto del trasferimento</w:t>
            </w:r>
          </w:p>
        </w:tc>
        <w:tc>
          <w:tcPr>
            <w:tcW w:w="1585" w:type="dxa"/>
          </w:tcPr>
          <w:p>
            <w:pPr/>
            <w:r>
              <w:t xml:space="preserve">Il CS rimanda all'IT</w:t>
            </w:r>
          </w:p>
        </w:tc>
        <w:tc>
          <w:tcPr>
            <w:tcW w:w="3827" w:type="dxa"/>
          </w:tcPr>
          <w:p>
            <w:pPr/>
            <w:r>
              <w:t xml:space="preserve">L'IT ritrova i suoi dati e può trasmettere normalmente o segnalare di nuovo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E6</w:t>
            </w:r>
          </w:p>
        </w:tc>
        <w:tc>
          <w:tcPr>
            <w:tcW w:w="1560" w:type="dxa"/>
          </w:tcPr>
          <w:p>
            <w:pPr/>
            <w:r>
              <w:t xml:space="preserve">Trasferimento</w:t>
            </w:r>
          </w:p>
        </w:tc>
        <w:tc>
          <w:tcPr>
            <w:tcW w:w="1585" w:type="dxa"/>
          </w:tcPr>
          <w:p>
            <w:pPr/>
            <w:r>
              <w:t xml:space="preserve">Il CS trasferisce</w:t>
            </w:r>
          </w:p>
        </w:tc>
        <w:tc>
          <w:tcPr>
            <w:tcW w:w="3827" w:type="dxa"/>
          </w:tcPr>
          <w:p>
            <w:pPr/>
            <w:r>
              <w:t xml:space="preserve">Dati del TR ripristinati; punto nella posizione del TR; nessuna riga di nota spese; allegato dell'IT eliminato; foto del TR presenti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E7</w:t>
            </w:r>
          </w:p>
        </w:tc>
        <w:tc>
          <w:tcPr>
            <w:tcW w:w="1560" w:type="dxa"/>
          </w:tcPr>
          <w:p>
            <w:pPr/>
            <w:r>
              <w:t xml:space="preserve">Avviso al CS di arrivo</w:t>
            </w:r>
          </w:p>
        </w:tc>
        <w:tc>
          <w:tcPr>
            <w:tcW w:w="1585" w:type="dxa"/>
          </w:tcPr>
          <w:p>
            <w:pPr/>
            <w:r>
              <w:t xml:space="preserve">Accedere come CS di D2</w:t>
            </w:r>
          </w:p>
        </w:tc>
        <w:tc>
          <w:tcPr>
            <w:tcW w:w="3827" w:type="dxa"/>
          </w:tcPr>
          <w:p>
            <w:pPr/>
            <w:r>
              <w:t xml:space="preserve">«Nuova rilevazione ricevuta» con Trasferita da, Qualifica: Capo Settore, Settore: Distretto 1 Quartu Sant’Elena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E8</w:t>
            </w:r>
          </w:p>
        </w:tc>
        <w:tc>
          <w:tcPr>
            <w:tcW w:w="1560" w:type="dxa"/>
          </w:tcPr>
          <w:p>
            <w:pPr/>
            <w:r>
              <w:t xml:space="preserve">Presa in carico all'arrivo</w:t>
            </w:r>
          </w:p>
        </w:tc>
        <w:tc>
          <w:tcPr>
            <w:tcW w:w="1585" w:type="dxa"/>
          </w:tcPr>
          <w:p>
            <w:pPr/>
            <w:r>
              <w:t xml:space="preserve">Il CS di D2 prende in carico</w:t>
            </w:r>
          </w:p>
        </w:tc>
        <w:tc>
          <w:tcPr>
            <w:tcW w:w="3827" w:type="dxa"/>
          </w:tcPr>
          <w:p>
            <w:pPr/>
            <w:r>
              <w:t xml:space="preserve">Può assegnare un IT di D2; «Respingi» non c'è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E9</w:t>
            </w:r>
          </w:p>
        </w:tc>
        <w:tc>
          <w:tcPr>
            <w:tcW w:w="1560" w:type="dxa"/>
          </w:tcPr>
          <w:p>
            <w:pPr/>
            <w:r>
              <w:t xml:space="preserve">Storico e registro</w:t>
            </w:r>
          </w:p>
        </w:tc>
        <w:tc>
          <w:tcPr>
            <w:tcW w:w="1585" w:type="dxa"/>
          </w:tcPr>
          <w:p>
            <w:pPr/>
            <w:r>
              <w:t xml:space="preserve">Dettaglio pratiche, storico; tabella GII_LOG_EVENTI_CICLI</w:t>
            </w:r>
          </w:p>
        </w:tc>
        <w:tc>
          <w:tcPr>
            <w:tcW w:w="3827" w:type="dxa"/>
          </w:tcPr>
          <w:p>
            <w:pPr/>
            <w:r>
              <w:t xml:space="preserve">Eventi «Istruttoria trasmessa – Settore non competente» e «Rilevazione trasferita ad altro Settore»; settore_indicato = D2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E10</w:t>
            </w:r>
          </w:p>
        </w:tc>
        <w:tc>
          <w:tcPr>
            <w:tcW w:w="1560" w:type="dxa"/>
          </w:tcPr>
          <w:p>
            <w:pPr/>
            <w:r>
              <w:t xml:space="preserve">Elenco del CS di partenza</w:t>
            </w:r>
          </w:p>
        </w:tc>
        <w:tc>
          <w:tcPr>
            <w:tcW w:w="1585" w:type="dxa"/>
          </w:tcPr>
          <w:p>
            <w:pPr/>
            <w:r>
              <w:t xml:space="preserve">Accedere come CS di D1</w:t>
            </w:r>
          </w:p>
        </w:tc>
        <w:tc>
          <w:tcPr>
            <w:tcW w:w="3827" w:type="dxa"/>
          </w:tcPr>
          <w:p>
            <w:pPr/>
            <w:r>
              <w:t xml:space="preserve">La pratica non è più tra le sue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F. Numero della rilevazione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2372"/>
        <w:gridCol w:w="3040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040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</w:t>
            </w:r>
          </w:p>
        </w:tc>
        <w:tc>
          <w:tcPr>
            <w:tcW w:w="1560" w:type="dxa"/>
          </w:tcPr>
          <w:p>
            <w:pPr/>
            <w:r>
              <w:t xml:space="preserve">Formato del numero</w:t>
            </w:r>
          </w:p>
        </w:tc>
        <w:tc>
          <w:tcPr>
            <w:tcW w:w="2372" w:type="dxa"/>
          </w:tcPr>
          <w:p>
            <w:pPr/>
            <w:r>
              <w:t xml:space="preserve">Elenco pratiche, Dettaglio pratiche, allarmi, anteprime dei documenti</w:t>
            </w:r>
          </w:p>
        </w:tc>
        <w:tc>
          <w:tcPr>
            <w:tcW w:w="3040" w:type="dxa"/>
          </w:tcPr>
          <w:p>
            <w:pPr/>
            <w:r>
              <w:t xml:space="preserve">81-TR per le rilevazioni dal campo, 82-IT per quelle create dal GII; mai il Settore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F2</w:t>
            </w:r>
          </w:p>
        </w:tc>
        <w:tc>
          <w:tcPr>
            <w:tcW w:w="1560" w:type="dxa"/>
          </w:tcPr>
          <w:p>
            <w:pPr/>
            <w:r>
              <w:t xml:space="preserve">Ricerca in mappa</w:t>
            </w:r>
          </w:p>
        </w:tc>
        <w:tc>
          <w:tcPr>
            <w:tcW w:w="2372" w:type="dxa"/>
          </w:tcPr>
          <w:p>
            <w:pPr/>
            <w:r>
              <w:t xml:space="preserve">Ricerche mappa, tipo Rilevazione: provare a scrivere «81-TR», poi cercare «81» e «8»</w:t>
            </w:r>
          </w:p>
        </w:tc>
        <w:tc>
          <w:tcPr>
            <w:tcW w:w="3040" w:type="dxa"/>
          </w:tcPr>
          <w:p>
            <w:pPr/>
            <w:r>
              <w:t xml:space="preserve">Il campo accetta solo cifre («81-TR» diventa «81»); «81» trova la 81 qualunque sia l’origine; «8» trova solo la 8, se esiste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F3</w:t>
            </w:r>
          </w:p>
        </w:tc>
        <w:tc>
          <w:tcPr>
            <w:tcW w:w="1560" w:type="dxa"/>
          </w:tcPr>
          <w:p>
            <w:pPr/>
            <w:r>
              <w:t xml:space="preserve">Numero dopo un trasferimento</w:t>
            </w:r>
          </w:p>
        </w:tc>
        <w:tc>
          <w:tcPr>
            <w:tcW w:w="2372" w:type="dxa"/>
          </w:tcPr>
          <w:p>
            <w:pPr/>
            <w:r>
              <w:t xml:space="preserve">Pratica trasferita in E6</w:t>
            </w:r>
          </w:p>
        </w:tc>
        <w:tc>
          <w:tcPr>
            <w:tcW w:w="3040" w:type="dxa"/>
          </w:tcPr>
          <w:p>
            <w:pPr/>
            <w:r>
              <w:t xml:space="preserve">Il numero resta lo stesso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F4</w:t>
            </w:r>
          </w:p>
        </w:tc>
        <w:tc>
          <w:tcPr>
            <w:tcW w:w="1560" w:type="dxa"/>
          </w:tcPr>
          <w:p>
            <w:pPr/>
            <w:r>
              <w:t xml:space="preserve">Ricerca per numero e anno</w:t>
            </w:r>
          </w:p>
        </w:tc>
        <w:tc>
          <w:tcPr>
            <w:tcW w:w="2372" w:type="dxa"/>
          </w:tcPr>
          <w:p>
            <w:pPr/>
            <w:r>
              <w:t xml:space="preserve">Ricerche mappa: Rapporto tecnico con numero «25» e anno «2026», poi solo numero, poi solo anno; Atto di accertamento allo stesso modo; Rilevazione con il solo anno</w:t>
            </w:r>
          </w:p>
        </w:tc>
        <w:tc>
          <w:tcPr>
            <w:tcW w:w="3040" w:type="dxa"/>
          </w:tcPr>
          <w:p>
            <w:pPr/>
            <w:r>
              <w:t xml:space="preserve">Campi solo numerici, senza R- o A-. Numero e anno: solo R-25/2026; solo numero: R-25 di ogni anno; solo anno: tutti i rapporti (o atti) dell’anno; Rilevazione con l’anno: tutte le rilevazioni con data di rilevazione in quell’anno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G. Luoghi e dati tecnici</w:t>
      </w:r>
    </w:p>
    <w:p>
      <w:pPr/>
      <w:r>
        <w:t xml:space="preserve">Tutte le prove in Modifica pratica, sezione Luoghi e dati tecnici, senza ricaricare la pagina con F5.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1938"/>
        <w:gridCol w:w="3474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3474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</w:t>
            </w:r>
          </w:p>
        </w:tc>
        <w:tc>
          <w:tcPr>
            <w:tcW w:w="1560" w:type="dxa"/>
          </w:tcPr>
          <w:p>
            <w:pPr/>
            <w:r>
              <w:t xml:space="preserve">Spostamento del punto</w:t>
            </w:r>
          </w:p>
        </w:tc>
        <w:tc>
          <w:tcPr>
            <w:tcW w:w="1938" w:type="dxa"/>
          </w:tcPr>
          <w:p>
            <w:pPr/>
            <w:r>
              <w:t xml:space="preserve">Spostare il punto e salvare</w:t>
            </w:r>
          </w:p>
        </w:tc>
        <w:tc>
          <w:tcPr>
            <w:tcW w:w="3474" w:type="dxa"/>
          </w:tcPr>
          <w:p>
            <w:pPr/>
            <w:r>
              <w:t xml:space="preserve">Prima del salvataggio: punto nuovo rosso, vecchio grigio. Dopo: solo il punto rosso nella posizione nuova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G2</w:t>
            </w:r>
          </w:p>
        </w:tc>
        <w:tc>
          <w:tcPr>
            <w:tcW w:w="1560" w:type="dxa"/>
          </w:tcPr>
          <w:p>
            <w:pPr/>
            <w:r>
              <w:t xml:space="preserve">Popup del punto salvato</w:t>
            </w:r>
          </w:p>
        </w:tc>
        <w:tc>
          <w:tcPr>
            <w:tcW w:w="1938" w:type="dxa"/>
          </w:tcPr>
          <w:p>
            <w:pPr/>
            <w:r>
              <w:t xml:space="preserve">Cliccare il punto rosso, poi chiudere il popup</w:t>
            </w:r>
          </w:p>
        </w:tc>
        <w:tc>
          <w:tcPr>
            <w:tcW w:w="3474" w:type="dxa"/>
          </w:tcPr>
          <w:p>
            <w:pPr/>
            <w:r>
              <w:t xml:space="preserve">Popup «Dettaglio infrazione» con i dati aggiornati; punto con bordo azzurro finché il popup è aperto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G3</w:t>
            </w:r>
          </w:p>
        </w:tc>
        <w:tc>
          <w:tcPr>
            <w:tcW w:w="1560" w:type="dxa"/>
          </w:tcPr>
          <w:p>
            <w:pPr/>
            <w:r>
              <w:t xml:space="preserve">Posizione vecchia</w:t>
            </w:r>
          </w:p>
        </w:tc>
        <w:tc>
          <w:tcPr>
            <w:tcW w:w="1938" w:type="dxa"/>
          </w:tcPr>
          <w:p>
            <w:pPr/>
            <w:r>
              <w:t xml:space="preserve">Cliccare dove si trovava il punto prima dello spostamento</w:t>
            </w:r>
          </w:p>
        </w:tc>
        <w:tc>
          <w:tcPr>
            <w:tcW w:w="3474" w:type="dxa"/>
          </w:tcPr>
          <w:p>
            <w:pPr/>
            <w:r>
              <w:t xml:space="preserve">Nessun punto trovato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G4</w:t>
            </w:r>
          </w:p>
        </w:tc>
        <w:tc>
          <w:tcPr>
            <w:tcW w:w="1560" w:type="dxa"/>
          </w:tcPr>
          <w:p>
            <w:pPr/>
            <w:r>
              <w:t xml:space="preserve">Uscita e rientro</w:t>
            </w:r>
          </w:p>
        </w:tc>
        <w:tc>
          <w:tcPr>
            <w:tcW w:w="1938" w:type="dxa"/>
          </w:tcPr>
          <w:p>
            <w:pPr/>
            <w:r>
              <w:t xml:space="preserve">Andare su un'altra pagina e tornare</w:t>
            </w:r>
          </w:p>
        </w:tc>
        <w:tc>
          <w:tcPr>
            <w:tcW w:w="3474" w:type="dxa"/>
          </w:tcPr>
          <w:p>
            <w:pPr/>
            <w:r>
              <w:t xml:space="preserve">Punto, filtro e «Centra sul punto» tornano; nelle altre pagine nessun punto o filtro rimasto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G5</w:t>
            </w:r>
          </w:p>
        </w:tc>
        <w:tc>
          <w:tcPr>
            <w:tcW w:w="1560" w:type="dxa"/>
          </w:tcPr>
          <w:p>
            <w:pPr/>
            <w:r>
              <w:t xml:space="preserve">Uscita durante il posizionamento</w:t>
            </w:r>
          </w:p>
        </w:tc>
        <w:tc>
          <w:tcPr>
            <w:tcW w:w="1938" w:type="dxa"/>
          </w:tcPr>
          <w:p>
            <w:pPr/>
            <w:r>
              <w:t xml:space="preserve">Attivare la scelta del punto e cambiare pagina</w:t>
            </w:r>
          </w:p>
        </w:tc>
        <w:tc>
          <w:tcPr>
            <w:tcW w:w="3474" w:type="dxa"/>
          </w:tcPr>
          <w:p>
            <w:pPr/>
            <w:r>
              <w:t xml:space="preserve">Nelle altre pagine il clic sulla mappa funziona normalmente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G6</w:t>
            </w:r>
          </w:p>
        </w:tc>
        <w:tc>
          <w:tcPr>
            <w:tcW w:w="1560" w:type="dxa"/>
          </w:tcPr>
          <w:p>
            <w:pPr/>
            <w:r>
              <w:t xml:space="preserve">Foglio e mappale</w:t>
            </w:r>
          </w:p>
        </w:tc>
        <w:tc>
          <w:tcPr>
            <w:tcW w:w="1938" w:type="dxa"/>
          </w:tcPr>
          <w:p>
            <w:pPr/>
            <w:r>
              <w:t xml:space="preserve">Punto su una particella con zeri iniziali</w:t>
            </w:r>
          </w:p>
        </w:tc>
        <w:tc>
          <w:tcPr>
            <w:tcW w:w="3474" w:type="dxa"/>
          </w:tcPr>
          <w:p>
            <w:pPr/>
            <w:r>
              <w:t xml:space="preserve">Foglio e mappale senza zeri, anche nell'elenco «Particella catastale»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G7</w:t>
            </w:r>
          </w:p>
        </w:tc>
        <w:tc>
          <w:tcPr>
            <w:tcW w:w="1560" w:type="dxa"/>
          </w:tcPr>
          <w:p>
            <w:pPr/>
            <w:r>
              <w:t xml:space="preserve">Ora della rilevazione</w:t>
            </w:r>
          </w:p>
        </w:tc>
        <w:tc>
          <w:tcPr>
            <w:tcW w:w="1938" w:type="dxa"/>
          </w:tcPr>
          <w:p>
            <w:pPr/>
            <w:r>
              <w:t xml:space="preserve">Salvare una pratica nata dal Survey</w:t>
            </w:r>
          </w:p>
        </w:tc>
        <w:tc>
          <w:tcPr>
            <w:tcW w:w="3474" w:type="dxa"/>
          </w:tcPr>
          <w:p>
            <w:pPr/>
            <w:r>
              <w:t xml:space="preserve">L'ora resta quella della rilevazione, non 02:00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G8</w:t>
            </w:r>
          </w:p>
        </w:tc>
        <w:tc>
          <w:tcPr>
            <w:tcW w:w="1560" w:type="dxa"/>
          </w:tcPr>
          <w:p>
            <w:pPr/>
            <w:r>
              <w:t xml:space="preserve">Settore diverso</w:t>
            </w:r>
          </w:p>
        </w:tc>
        <w:tc>
          <w:tcPr>
            <w:tcW w:w="1938" w:type="dxa"/>
          </w:tcPr>
          <w:p>
            <w:pPr/>
            <w:r>
              <w:t xml:space="preserve">Spostare il punto in un altro Settore e salvare</w:t>
            </w:r>
          </w:p>
        </w:tc>
        <w:tc>
          <w:tcPr>
            <w:tcW w:w="3474" w:type="dxa"/>
          </w:tcPr>
          <w:p>
            <w:pPr/>
            <w:r>
              <w:t xml:space="preserve">Messaggio «Settore diverso da quello della pratica» e salvataggio bloccato; per le pratiche del TR invito a usare «Settore non competente»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G9</w:t>
            </w:r>
          </w:p>
        </w:tc>
        <w:tc>
          <w:tcPr>
            <w:tcW w:w="1560" w:type="dxa"/>
          </w:tcPr>
          <w:p>
            <w:pPr/>
            <w:r>
              <w:t xml:space="preserve">Punto su più particelle</w:t>
            </w:r>
          </w:p>
        </w:tc>
        <w:tc>
          <w:tcPr>
            <w:tcW w:w="1938" w:type="dxa"/>
          </w:tcPr>
          <w:p>
            <w:pPr/>
            <w:r>
              <w:t xml:space="preserve">Spostare il punto su un confine tra particelle</w:t>
            </w:r>
          </w:p>
        </w:tc>
        <w:tc>
          <w:tcPr>
            <w:tcW w:w="3474" w:type="dxa"/>
          </w:tcPr>
          <w:p>
            <w:pPr/>
            <w:r>
              <w:t xml:space="preserve">Scelta della particella obbligatoria; senza scelta il salvataggio è bloccato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H. Altre consegne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60"/>
        <w:gridCol w:w="2479"/>
        <w:gridCol w:w="2932"/>
        <w:gridCol w:w="94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Prova</w:t>
            </w:r>
          </w:p>
        </w:tc>
        <w:tc>
          <w:tcPr>
            <w:tcW w:w="2479" w:type="dxa"/>
            <w:shd w:val="clear" w:color="auto" w:fill="F2F2F2"/>
          </w:tcPr>
          <w:p>
            <w:pPr/>
            <w:r>
              <w:t xml:space="preserve">Come</w:t>
            </w:r>
          </w:p>
        </w:tc>
        <w:tc>
          <w:tcPr>
            <w:tcW w:w="2932" w:type="dxa"/>
            <w:shd w:val="clear" w:color="auto" w:fill="F2F2F2"/>
          </w:tcPr>
          <w:p>
            <w:pPr/>
            <w:r>
              <w:t xml:space="preserve">Esito atteso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Esito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</w:t>
            </w:r>
          </w:p>
        </w:tc>
        <w:tc>
          <w:tcPr>
            <w:tcW w:w="1560" w:type="dxa"/>
          </w:tcPr>
          <w:p>
            <w:pPr/>
            <w:r>
              <w:t xml:space="preserve">Trasmissione con particella da scegliere</w:t>
            </w:r>
          </w:p>
        </w:tc>
        <w:tc>
          <w:tcPr>
            <w:tcW w:w="2479" w:type="dxa"/>
          </w:tcPr>
          <w:p>
            <w:pPr/>
            <w:r>
              <w:t xml:space="preserve">IT: «Trasmetti istruttoria» con dati catastali vuoti e punto su più particelle</w:t>
            </w:r>
          </w:p>
        </w:tc>
        <w:tc>
          <w:tcPr>
            <w:tcW w:w="2932" w:type="dxa"/>
          </w:tcPr>
          <w:p>
            <w:pPr/>
            <w:r>
              <w:t xml:space="preserve">Messaggio «Impossibile trasmettere: il punto ricade su più particelle catastali…»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H2</w:t>
            </w:r>
          </w:p>
        </w:tc>
        <w:tc>
          <w:tcPr>
            <w:tcW w:w="1560" w:type="dxa"/>
          </w:tcPr>
          <w:p>
            <w:pPr/>
            <w:r>
              <w:t xml:space="preserve">File del Survey</w:t>
            </w:r>
          </w:p>
        </w:tc>
        <w:tc>
          <w:tcPr>
            <w:tcW w:w="2479" w:type="dxa"/>
          </w:tcPr>
          <w:p>
            <w:pPr/>
            <w:r>
              <w:t xml:space="preserve">Gestione utenti: «Esporta file del Survey»</w:t>
            </w:r>
          </w:p>
        </w:tc>
        <w:tc>
          <w:tcPr>
            <w:tcW w:w="2932" w:type="dxa"/>
          </w:tcPr>
          <w:p>
            <w:pPr/>
            <w:r>
              <w:t xml:space="preserve">Un solo pulsante scarica utenti.csv e settori.csv; settori.csv con D1…D7 e i nomi dei Settori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H3</w:t>
            </w:r>
          </w:p>
        </w:tc>
        <w:tc>
          <w:tcPr>
            <w:tcW w:w="1560" w:type="dxa"/>
          </w:tcPr>
          <w:p>
            <w:pPr/>
            <w:r>
              <w:t xml:space="preserve">Icone importa ed esporta</w:t>
            </w:r>
          </w:p>
        </w:tc>
        <w:tc>
          <w:tcPr>
            <w:tcW w:w="2479" w:type="dxa"/>
          </w:tcPr>
          <w:p>
            <w:pPr/>
            <w:r>
              <w:t xml:space="preserve">Gestione utenti, Caricatore prezzari, Gestione parametri nota spese</w:t>
            </w:r>
          </w:p>
        </w:tc>
        <w:tc>
          <w:tcPr>
            <w:tcW w:w="2932" w:type="dxa"/>
          </w:tcPr>
          <w:p>
            <w:pPr/>
            <w:r>
              <w:t xml:space="preserve">Importa: freccia verso il vassoio; esporta: freccia in uscita; uguali nei tre widget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H4</w:t>
            </w:r>
          </w:p>
        </w:tc>
        <w:tc>
          <w:tcPr>
            <w:tcW w:w="1560" w:type="dxa"/>
          </w:tcPr>
          <w:p>
            <w:pPr/>
            <w:r>
              <w:t xml:space="preserve">Icona prima del titolo</w:t>
            </w:r>
          </w:p>
        </w:tc>
        <w:tc>
          <w:tcPr>
            <w:tcW w:w="2479" w:type="dxa"/>
          </w:tcPr>
          <w:p>
            <w:pPr/>
            <w:r>
              <w:t xml:space="preserve">Nel Builder disattivare «Mostra icona prima del titolo» in alcuni widget, compresi Dettaglio pratiche e Modifica pratica amministrativa</w:t>
            </w:r>
          </w:p>
        </w:tc>
        <w:tc>
          <w:tcPr>
            <w:tcW w:w="2932" w:type="dxa"/>
          </w:tcPr>
          <w:p>
            <w:pPr/>
            <w:r>
              <w:t xml:space="preserve">L'icona sparisce e il titolo si sposta a sinistra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H5</w:t>
            </w:r>
          </w:p>
        </w:tc>
        <w:tc>
          <w:tcPr>
            <w:tcW w:w="1560" w:type="dxa"/>
          </w:tcPr>
          <w:p>
            <w:pPr/>
            <w:r>
              <w:t xml:space="preserve">Lampeggio del logo</w:t>
            </w:r>
          </w:p>
        </w:tc>
        <w:tc>
          <w:tcPr>
            <w:tcW w:w="2479" w:type="dxa"/>
          </w:tcPr>
          <w:p>
            <w:pPr/>
            <w:r>
              <w:t xml:space="preserve">Header, impostazioni «Logo»: cambiare colore, intensità, ampiezza e durata</w:t>
            </w:r>
          </w:p>
        </w:tc>
        <w:tc>
          <w:tcPr>
            <w:tcW w:w="2932" w:type="dxa"/>
          </w:tcPr>
          <w:p>
            <w:pPr/>
            <w:r>
              <w:t xml:space="preserve">Il lampeggio segue le impostazioni ed è visibile su tutti e quattro i lati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H6</w:t>
            </w:r>
          </w:p>
        </w:tc>
        <w:tc>
          <w:tcPr>
            <w:tcW w:w="1560" w:type="dxa"/>
          </w:tcPr>
          <w:p>
            <w:pPr/>
            <w:r>
              <w:t xml:space="preserve">Regolamento irriguo</w:t>
            </w:r>
          </w:p>
        </w:tc>
        <w:tc>
          <w:tcPr>
            <w:tcW w:w="2479" w:type="dxa"/>
          </w:tcPr>
          <w:p>
            <w:pPr/>
            <w:r>
              <w:t xml:space="preserve">Pulsanti A−, A, A+ e indice</w:t>
            </w:r>
          </w:p>
        </w:tc>
        <w:tc>
          <w:tcPr>
            <w:tcW w:w="2932" w:type="dxa"/>
          </w:tcPr>
          <w:p>
            <w:pPr/>
            <w:r>
              <w:t xml:space="preserve">Il testo dell'articolo cambia dimensione; indice per Articolo come predefinito, poi per Argomento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H7</w:t>
            </w:r>
          </w:p>
        </w:tc>
        <w:tc>
          <w:tcPr>
            <w:tcW w:w="1560" w:type="dxa"/>
          </w:tcPr>
          <w:p>
            <w:pPr/>
            <w:r>
              <w:t xml:space="preserve">Survey di prova</w:t>
            </w:r>
          </w:p>
        </w:tc>
        <w:tc>
          <w:tcPr>
            <w:tcW w:w="2479" w:type="dxa"/>
          </w:tcPr>
          <w:p>
            <w:pPr/>
            <w:r>
              <w:t xml:space="preserve">Infrazioni_settori_prova, in app e da web: punto su più Settori</w:t>
            </w:r>
          </w:p>
        </w:tc>
        <w:tc>
          <w:tcPr>
            <w:tcW w:w="2932" w:type="dxa"/>
          </w:tcPr>
          <w:p>
            <w:pPr/>
            <w:r>
              <w:t xml:space="preserve">Domanda sul Settore con le sole voci di settori.csv filtrate; Dati tecnici con «Settore scelto dal tecnico rilevatore»</w:t>
            </w:r>
          </w:p>
        </w:tc>
        <w:tc>
          <w:tcPr>
            <w:tcW w:w="948" w:type="dxa"/>
          </w:tcPr>
          <w:p>
            <w:pPr/>
            <w:r>
              <w:t xml:space="preserve">[Esito]</w:t>
            </w:r>
          </w:p>
        </w:tc>
        <w:tc>
          <w:tcPr>
            <w:tcW w:w="720" w:type="dxa"/>
          </w:tcPr>
          <w:p>
            <w:pPr/>
          </w:p>
        </w:tc>
      </w:tr>
    </w:tbl>
    <w:p>
      <w:pPr>
        <w:pStyle w:val="Heading2"/>
      </w:pPr>
      <w:r>
        <w:t xml:space="preserve">Anomalie riscontrate</w:t>
      </w:r>
    </w:p>
    <w:p>
      <w:pPr/>
      <w:r>
        <w:t xml:space="preserve">Per ogni prova con esito KO riportare cosa è successo, l'utente e, se possibile, uno screenshot o il messaggio della console. Su queste righe si fa la diagnosi prima di qualunque correzione.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7"/>
        <w:gridCol w:w="1254"/>
        <w:gridCol w:w="2747"/>
        <w:gridCol w:w="3830"/>
      </w:tblGrid>
      <w:tr>
        <w:trPr>
          <w:tblHeader/>
        </w:trPr>
        <w:tc>
          <w:tcPr>
            <w:tcW w:w="1527" w:type="dxa"/>
            <w:shd w:val="clear" w:color="auto" w:fill="F2F2F2"/>
          </w:tcPr>
          <w:p>
            <w:pPr/>
            <w:r>
              <w:t xml:space="preserve">N. prova</w:t>
            </w:r>
          </w:p>
        </w:tc>
        <w:tc>
          <w:tcPr>
            <w:tcW w:w="1254" w:type="dxa"/>
            <w:shd w:val="clear" w:color="auto" w:fill="F2F2F2"/>
          </w:tcPr>
          <w:p>
            <w:pPr/>
            <w:r>
              <w:t xml:space="preserve">Utente</w:t>
            </w:r>
          </w:p>
        </w:tc>
        <w:tc>
          <w:tcPr>
            <w:tcW w:w="2747" w:type="dxa"/>
            <w:shd w:val="clear" w:color="auto" w:fill="F2F2F2"/>
          </w:tcPr>
          <w:p>
            <w:pPr/>
            <w:r>
              <w:t xml:space="preserve">Cosa è successo</w:t>
            </w:r>
          </w:p>
        </w:tc>
        <w:tc>
          <w:tcPr>
            <w:tcW w:w="3830" w:type="dxa"/>
            <w:shd w:val="clear" w:color="auto" w:fill="F2F2F2"/>
          </w:tcPr>
          <w:p>
            <w:pPr/>
            <w:r>
              <w:t xml:space="preserve">Screenshot o messaggio</w:t>
            </w:r>
          </w:p>
        </w:tc>
      </w:tr>
      <w:tr>
        <w:tc>
          <w:tcPr>
            <w:tcW w:w="1527" w:type="dxa"/>
          </w:tcPr>
          <w:p>
            <w:pPr/>
          </w:p>
        </w:tc>
        <w:tc>
          <w:tcPr>
            <w:tcW w:w="1254" w:type="dxa"/>
          </w:tcPr>
          <w:p>
            <w:pPr/>
          </w:p>
        </w:tc>
        <w:tc>
          <w:tcPr>
            <w:tcW w:w="2747" w:type="dxa"/>
          </w:tcPr>
          <w:p>
            <w:pPr/>
          </w:p>
        </w:tc>
        <w:tc>
          <w:tcPr>
            <w:tcW w:w="3830" w:type="dxa"/>
          </w:tcPr>
          <w:p>
            <w:pPr/>
          </w:p>
        </w:tc>
      </w:tr>
      <w:tr>
        <w:tc>
          <w:tcPr>
            <w:tcW w:w="1527" w:type="dxa"/>
          </w:tcPr>
          <w:p>
            <w:pPr/>
          </w:p>
        </w:tc>
        <w:tc>
          <w:tcPr>
            <w:tcW w:w="1254" w:type="dxa"/>
          </w:tcPr>
          <w:p>
            <w:pPr/>
          </w:p>
        </w:tc>
        <w:tc>
          <w:tcPr>
            <w:tcW w:w="2747" w:type="dxa"/>
          </w:tcPr>
          <w:p>
            <w:pPr/>
          </w:p>
        </w:tc>
        <w:tc>
          <w:tcPr>
            <w:tcW w:w="3830" w:type="dxa"/>
          </w:tcPr>
          <w:p>
            <w:pPr/>
          </w:p>
        </w:tc>
      </w:tr>
      <w:tr>
        <w:tc>
          <w:tcPr>
            <w:tcW w:w="1527" w:type="dxa"/>
          </w:tcPr>
          <w:p>
            <w:pPr/>
          </w:p>
        </w:tc>
        <w:tc>
          <w:tcPr>
            <w:tcW w:w="1254" w:type="dxa"/>
          </w:tcPr>
          <w:p>
            <w:pPr/>
          </w:p>
        </w:tc>
        <w:tc>
          <w:tcPr>
            <w:tcW w:w="2747" w:type="dxa"/>
          </w:tcPr>
          <w:p>
            <w:pPr/>
          </w:p>
        </w:tc>
        <w:tc>
          <w:tcPr>
            <w:tcW w:w="383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GII – Scheda di collaudo end-to-end</dc:title>
  <dc:description>Claude Docs node/d024024a-82da@20 docx-w7</dc:description>
  <cp:revision>20</cp:revision>
</cp:coreProperties>
</file>