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277" w:rsidRPr="0098082C" w:rsidRDefault="007C16C8" w:rsidP="007C16C8">
      <w:pPr>
        <w:pStyle w:val="1"/>
      </w:pPr>
      <w:r>
        <w:t>Возбуждение резонаторов</w:t>
      </w:r>
    </w:p>
    <w:p w:rsidR="007C16C8" w:rsidRPr="007C16C8" w:rsidRDefault="007C16C8" w:rsidP="007C16C8">
      <w:r>
        <w:t>Поле в резонаторе в том случае, когда отсутствуют возбуждающие токи</w:t>
      </w:r>
      <w:r w:rsidR="00AD1ED3" w:rsidRPr="00AD1ED3">
        <w:t xml:space="preserve">, </w:t>
      </w:r>
      <w:r w:rsidR="00AD1ED3">
        <w:t>о</w:t>
      </w:r>
      <w:r>
        <w:t>пределяется уравнениями Максвелла</w:t>
      </w:r>
      <w:r w:rsidRPr="007C16C8">
        <w:t>:</w:t>
      </w:r>
    </w:p>
    <w:p w:rsidR="007C16C8" w:rsidRPr="0098082C" w:rsidRDefault="00AD1ED3" w:rsidP="00AD1ED3">
      <w:pPr>
        <w:pStyle w:val="MTDisplayEquation"/>
      </w:pPr>
      <w:r>
        <w:tab/>
      </w:r>
      <w:r w:rsidR="00776EF5" w:rsidRPr="00776EF5">
        <w:rPr>
          <w:position w:val="-112"/>
        </w:rPr>
        <w:object w:dxaOrig="1420" w:dyaOrig="2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19.25pt" o:ole="">
            <v:imagedata r:id="rId5" o:title=""/>
          </v:shape>
          <o:OLEObject Type="Embed" ProgID="Equation.DSMT4" ShapeID="_x0000_i1025" DrawAspect="Content" ObjectID="_1523175214" r:id="rId6"/>
        </w:object>
      </w:r>
      <w:r>
        <w:t xml:space="preserve"> </w:t>
      </w:r>
    </w:p>
    <w:p w:rsidR="002B5E4D" w:rsidRPr="00FB17DF" w:rsidRDefault="002B5E4D" w:rsidP="002B5E4D">
      <w:pPr>
        <w:pStyle w:val="2"/>
      </w:pPr>
      <w:r>
        <w:t>Материальные уравнения</w:t>
      </w:r>
    </w:p>
    <w:p w:rsidR="00861FA8" w:rsidRPr="00861FA8" w:rsidRDefault="00861FA8" w:rsidP="00861FA8">
      <w:r>
        <w:t>Свойства материала в данной точке определяются соотношениями</w:t>
      </w:r>
      <w:r w:rsidRPr="00861FA8">
        <w:t>:</w:t>
      </w:r>
    </w:p>
    <w:p w:rsidR="00D92267" w:rsidRDefault="00D362D5" w:rsidP="00D92267">
      <w:pPr>
        <w:pStyle w:val="MTDisplayEquation"/>
        <w:rPr>
          <w:lang w:val="en-US"/>
        </w:rPr>
      </w:pPr>
      <w:r w:rsidRPr="002B5E4D">
        <w:tab/>
      </w:r>
      <w:r w:rsidR="00D876E3" w:rsidRPr="00D362D5">
        <w:rPr>
          <w:position w:val="-94"/>
          <w:lang w:val="en-US"/>
        </w:rPr>
        <w:object w:dxaOrig="3820" w:dyaOrig="2020">
          <v:shape id="_x0000_i1026" type="#_x0000_t75" style="width:191.25pt;height:101.25pt" o:ole="">
            <v:imagedata r:id="rId7" o:title=""/>
          </v:shape>
          <o:OLEObject Type="Embed" ProgID="Equation.DSMT4" ShapeID="_x0000_i1026" DrawAspect="Content" ObjectID="_1523175215" r:id="rId8"/>
        </w:object>
      </w:r>
      <w:r w:rsidRPr="00D362D5">
        <w:t xml:space="preserve"> </w:t>
      </w:r>
    </w:p>
    <w:p w:rsidR="00287D54" w:rsidRPr="00287D54" w:rsidRDefault="00287D54" w:rsidP="00287D54">
      <w:r>
        <w:t xml:space="preserve">Здесь следует отметить одну вещь. В данном виде с соотношениями чрезвычайно неудобно работать, поэтому область определения функций </w:t>
      </w:r>
      <w:r w:rsidRPr="00287D54">
        <w:rPr>
          <w:position w:val="-12"/>
        </w:rPr>
        <w:object w:dxaOrig="740" w:dyaOrig="360">
          <v:shape id="_x0000_i1027" type="#_x0000_t75" style="width:36.75pt;height:18pt" o:ole="">
            <v:imagedata r:id="rId9" o:title=""/>
          </v:shape>
          <o:OLEObject Type="Embed" ProgID="Equation.DSMT4" ShapeID="_x0000_i1027" DrawAspect="Content" ObjectID="_1523175216" r:id="rId10"/>
        </w:object>
      </w:r>
      <w:r>
        <w:t xml:space="preserve">, </w:t>
      </w:r>
      <w:r w:rsidRPr="00287D54">
        <w:rPr>
          <w:position w:val="-12"/>
        </w:rPr>
        <w:object w:dxaOrig="780" w:dyaOrig="360">
          <v:shape id="_x0000_i1028" type="#_x0000_t75" style="width:39pt;height:18pt" o:ole="">
            <v:imagedata r:id="rId11" o:title=""/>
          </v:shape>
          <o:OLEObject Type="Embed" ProgID="Equation.DSMT4" ShapeID="_x0000_i1028" DrawAspect="Content" ObjectID="_1523175217" r:id="rId12"/>
        </w:object>
      </w:r>
      <w:r>
        <w:t xml:space="preserve">распространяют на всю числовую ось. Считая, что они равны нулю </w:t>
      </w:r>
      <w:proofErr w:type="gramStart"/>
      <w:r>
        <w:t>при</w:t>
      </w:r>
      <w:proofErr w:type="gramEnd"/>
      <w:r>
        <w:t xml:space="preserve"> </w:t>
      </w:r>
      <w:r w:rsidRPr="00287D54">
        <w:rPr>
          <w:position w:val="-6"/>
        </w:rPr>
        <w:object w:dxaOrig="560" w:dyaOrig="300">
          <v:shape id="_x0000_i1029" type="#_x0000_t75" style="width:27.75pt;height:15pt" o:ole="">
            <v:imagedata r:id="rId13" o:title=""/>
          </v:shape>
          <o:OLEObject Type="Embed" ProgID="Equation.DSMT4" ShapeID="_x0000_i1029" DrawAspect="Content" ObjectID="_1523175218" r:id="rId14"/>
        </w:object>
      </w:r>
      <w:r w:rsidRPr="00287D54">
        <w:t>:</w:t>
      </w:r>
    </w:p>
    <w:p w:rsidR="00287D54" w:rsidRPr="00287D54" w:rsidRDefault="00287D54" w:rsidP="00287D54">
      <w:pPr>
        <w:pStyle w:val="MTDisplayEquation"/>
      </w:pPr>
      <w:r w:rsidRPr="00287D54">
        <w:tab/>
      </w:r>
      <w:r w:rsidRPr="00D362D5">
        <w:rPr>
          <w:position w:val="-94"/>
          <w:lang w:val="en-US"/>
        </w:rPr>
        <w:object w:dxaOrig="3820" w:dyaOrig="2020">
          <v:shape id="_x0000_i1030" type="#_x0000_t75" style="width:191.25pt;height:101.25pt" o:ole="">
            <v:imagedata r:id="rId15" o:title=""/>
          </v:shape>
          <o:OLEObject Type="Embed" ProgID="Equation.DSMT4" ShapeID="_x0000_i1030" DrawAspect="Content" ObjectID="_1523175219" r:id="rId16"/>
        </w:object>
      </w:r>
      <w:r w:rsidRPr="00D362D5">
        <w:t xml:space="preserve"> </w:t>
      </w:r>
    </w:p>
    <w:p w:rsidR="00AD1ED3" w:rsidRPr="00D876E3" w:rsidRDefault="00D362D5" w:rsidP="00AD1ED3">
      <w:pPr>
        <w:pStyle w:val="MTDisplayEquation"/>
      </w:pPr>
      <w:r>
        <w:t>Выполним преобразование Фурье</w:t>
      </w:r>
      <w:r w:rsidR="00D876E3">
        <w:t xml:space="preserve"> по времени</w:t>
      </w:r>
      <w:r w:rsidRPr="00D876E3">
        <w:t>:</w:t>
      </w:r>
    </w:p>
    <w:p w:rsidR="00D362D5" w:rsidRPr="0098082C" w:rsidRDefault="00D876E3" w:rsidP="00D876E3">
      <w:pPr>
        <w:pStyle w:val="MTDisplayEquation"/>
      </w:pPr>
      <w:r>
        <w:tab/>
      </w:r>
      <w:r w:rsidRPr="00D876E3">
        <w:rPr>
          <w:position w:val="-146"/>
        </w:rPr>
        <w:object w:dxaOrig="6619" w:dyaOrig="3060">
          <v:shape id="_x0000_i1031" type="#_x0000_t75" style="width:330.75pt;height:153pt" o:ole="">
            <v:imagedata r:id="rId17" o:title=""/>
          </v:shape>
          <o:OLEObject Type="Embed" ProgID="Equation.DSMT4" ShapeID="_x0000_i1031" DrawAspect="Content" ObjectID="_1523175220" r:id="rId18"/>
        </w:object>
      </w:r>
      <w:r>
        <w:t xml:space="preserve"> </w:t>
      </w:r>
    </w:p>
    <w:p w:rsidR="00287D54" w:rsidRPr="0098082C" w:rsidRDefault="00287D54" w:rsidP="00287D54">
      <w:r>
        <w:lastRenderedPageBreak/>
        <w:t>Для материальных уравнений отсюда следует система</w:t>
      </w:r>
      <w:r w:rsidRPr="00287D54">
        <w:t>:</w:t>
      </w:r>
    </w:p>
    <w:p w:rsidR="002121FF" w:rsidRDefault="002121FF" w:rsidP="002121FF">
      <w:pPr>
        <w:pStyle w:val="MTDisplayEquation"/>
      </w:pPr>
      <w:r w:rsidRPr="0098082C">
        <w:tab/>
      </w:r>
      <w:r w:rsidRPr="002121FF">
        <w:rPr>
          <w:position w:val="-12"/>
          <w:lang w:val="en-US"/>
        </w:rPr>
        <w:object w:dxaOrig="3700" w:dyaOrig="420">
          <v:shape id="_x0000_i1032" type="#_x0000_t75" style="width:185.25pt;height:21pt" o:ole="">
            <v:imagedata r:id="rId19" o:title=""/>
          </v:shape>
          <o:OLEObject Type="Embed" ProgID="Equation.DSMT4" ShapeID="_x0000_i1032" DrawAspect="Content" ObjectID="_1523175221" r:id="rId20"/>
        </w:object>
      </w:r>
      <w:r>
        <w:rPr>
          <w:lang w:val="en-US"/>
        </w:rPr>
        <w:t xml:space="preserve"> </w:t>
      </w:r>
    </w:p>
    <w:p w:rsidR="00FB17DF" w:rsidRDefault="00FB17DF" w:rsidP="00FB17DF">
      <w:pPr>
        <w:pStyle w:val="2"/>
      </w:pPr>
      <w:r>
        <w:t>Уравнения после преобразования Фурье</w:t>
      </w:r>
    </w:p>
    <w:p w:rsidR="00FB17DF" w:rsidRPr="00FB17DF" w:rsidRDefault="00FB17DF" w:rsidP="00FB17DF">
      <w:pPr>
        <w:pStyle w:val="MTDisplayEquation"/>
      </w:pPr>
      <w:r>
        <w:tab/>
      </w:r>
      <w:r w:rsidRPr="00FB17DF">
        <w:rPr>
          <w:position w:val="-94"/>
        </w:rPr>
        <w:object w:dxaOrig="2400" w:dyaOrig="2020">
          <v:shape id="_x0000_i1033" type="#_x0000_t75" style="width:120pt;height:101.25pt" o:ole="">
            <v:imagedata r:id="rId21" o:title=""/>
          </v:shape>
          <o:OLEObject Type="Embed" ProgID="Equation.DSMT4" ShapeID="_x0000_i1033" DrawAspect="Content" ObjectID="_1523175222" r:id="rId22"/>
        </w:object>
      </w:r>
      <w:r>
        <w:t xml:space="preserve"> </w:t>
      </w:r>
    </w:p>
    <w:p w:rsidR="00FB17DF" w:rsidRPr="00FB17DF" w:rsidRDefault="00FB17DF" w:rsidP="00FB17DF">
      <w:r>
        <w:t xml:space="preserve">Здесь следует отметить одну вещь, из первых двух уравнений автоматически следуют два оставшихся, таким образом система уравнений сводится </w:t>
      </w:r>
      <w:proofErr w:type="gramStart"/>
      <w:r>
        <w:t>к</w:t>
      </w:r>
      <w:proofErr w:type="gramEnd"/>
      <w:r w:rsidRPr="00FB17DF">
        <w:t>:</w:t>
      </w:r>
    </w:p>
    <w:p w:rsidR="00FB17DF" w:rsidRPr="00FB17DF" w:rsidRDefault="00FB17DF" w:rsidP="00FB17DF">
      <w:pPr>
        <w:pStyle w:val="MTDisplayEquation"/>
      </w:pPr>
      <w:r>
        <w:tab/>
      </w:r>
      <w:r w:rsidRPr="00FB17DF">
        <w:rPr>
          <w:position w:val="-38"/>
        </w:rPr>
        <w:object w:dxaOrig="2400" w:dyaOrig="900">
          <v:shape id="_x0000_i1034" type="#_x0000_t75" style="width:120pt;height:45pt" o:ole="">
            <v:imagedata r:id="rId23" o:title=""/>
          </v:shape>
          <o:OLEObject Type="Embed" ProgID="Equation.DSMT4" ShapeID="_x0000_i1034" DrawAspect="Content" ObjectID="_1523175223" r:id="rId24"/>
        </w:object>
      </w:r>
      <w:r>
        <w:t xml:space="preserve"> </w:t>
      </w:r>
    </w:p>
    <w:p w:rsidR="00FB17DF" w:rsidRDefault="003407E8" w:rsidP="003407E8">
      <w:pPr>
        <w:pStyle w:val="2"/>
      </w:pPr>
      <w:r>
        <w:t>Закон сохранения энергии</w:t>
      </w:r>
    </w:p>
    <w:p w:rsidR="003407E8" w:rsidRPr="003407E8" w:rsidRDefault="003407E8" w:rsidP="003407E8">
      <w:r>
        <w:t>Рассмотрим тождество</w:t>
      </w:r>
      <w:r w:rsidRPr="003407E8">
        <w:t>:</w:t>
      </w:r>
    </w:p>
    <w:p w:rsidR="003407E8" w:rsidRPr="000656B4" w:rsidRDefault="003407E8" w:rsidP="003407E8">
      <w:pPr>
        <w:pStyle w:val="MTDisplayEquation"/>
      </w:pPr>
      <w:r>
        <w:tab/>
      </w:r>
      <w:r w:rsidR="001E1935" w:rsidRPr="007D7FA2">
        <w:rPr>
          <w:position w:val="-52"/>
        </w:rPr>
        <w:object w:dxaOrig="4640" w:dyaOrig="1180">
          <v:shape id="_x0000_i1035" type="#_x0000_t75" style="width:231.75pt;height:59.25pt" o:ole="">
            <v:imagedata r:id="rId25" o:title=""/>
          </v:shape>
          <o:OLEObject Type="Embed" ProgID="Equation.DSMT4" ShapeID="_x0000_i1035" DrawAspect="Content" ObjectID="_1523175224" r:id="rId26"/>
        </w:object>
      </w:r>
      <w:r>
        <w:t xml:space="preserve"> </w:t>
      </w:r>
    </w:p>
    <w:p w:rsidR="003407E8" w:rsidRPr="0098082C" w:rsidRDefault="000656B4" w:rsidP="003407E8">
      <w:r>
        <w:t>Отсюда следует закон сохранения в форме</w:t>
      </w:r>
      <w:r w:rsidRPr="000656B4">
        <w:t>:</w:t>
      </w:r>
    </w:p>
    <w:p w:rsidR="000656B4" w:rsidRPr="0098082C" w:rsidRDefault="000656B4" w:rsidP="000656B4">
      <w:pPr>
        <w:pStyle w:val="MTDisplayEquation"/>
      </w:pPr>
      <w:r w:rsidRPr="0098082C">
        <w:tab/>
      </w:r>
      <w:r w:rsidR="001E1935" w:rsidRPr="000656B4">
        <w:rPr>
          <w:position w:val="-44"/>
          <w:lang w:val="en-US"/>
        </w:rPr>
        <w:object w:dxaOrig="7040" w:dyaOrig="1020">
          <v:shape id="_x0000_i1036" type="#_x0000_t75" style="width:351.75pt;height:51pt" o:ole="">
            <v:imagedata r:id="rId27" o:title=""/>
          </v:shape>
          <o:OLEObject Type="Embed" ProgID="Equation.DSMT4" ShapeID="_x0000_i1036" DrawAspect="Content" ObjectID="_1523175225" r:id="rId28"/>
        </w:object>
      </w:r>
      <w:r w:rsidRPr="0098082C">
        <w:t xml:space="preserve"> </w:t>
      </w:r>
    </w:p>
    <w:p w:rsidR="00095025" w:rsidRPr="00095025" w:rsidRDefault="00095025" w:rsidP="00095025">
      <w:r>
        <w:t>Для систем с абсолютно проводящими стенками отсюда следует</w:t>
      </w:r>
      <w:r w:rsidRPr="00095025">
        <w:t>:</w:t>
      </w:r>
    </w:p>
    <w:p w:rsidR="00095025" w:rsidRPr="0098082C" w:rsidRDefault="00095025" w:rsidP="00095025">
      <w:pPr>
        <w:pStyle w:val="MTDisplayEquation"/>
      </w:pPr>
      <w:r w:rsidRPr="0098082C">
        <w:tab/>
      </w:r>
      <w:r w:rsidR="001E1935" w:rsidRPr="00095025">
        <w:rPr>
          <w:position w:val="-42"/>
          <w:lang w:val="en-US"/>
        </w:rPr>
        <w:object w:dxaOrig="4360" w:dyaOrig="820">
          <v:shape id="_x0000_i1037" type="#_x0000_t75" style="width:218.25pt;height:41.25pt" o:ole="">
            <v:imagedata r:id="rId29" o:title=""/>
          </v:shape>
          <o:OLEObject Type="Embed" ProgID="Equation.DSMT4" ShapeID="_x0000_i1037" DrawAspect="Content" ObjectID="_1523175226" r:id="rId30"/>
        </w:object>
      </w:r>
      <w:r w:rsidRPr="0098082C">
        <w:t xml:space="preserve"> </w:t>
      </w:r>
    </w:p>
    <w:p w:rsidR="00935905" w:rsidRDefault="00935905" w:rsidP="00935905">
      <w:pPr>
        <w:pStyle w:val="2"/>
      </w:pPr>
      <w:r>
        <w:t>Теорема единственности</w:t>
      </w:r>
    </w:p>
    <w:p w:rsidR="00935905" w:rsidRPr="00935905" w:rsidRDefault="00935905" w:rsidP="00935905">
      <w:r>
        <w:t>Сформулируем теорему единственности для системы</w:t>
      </w:r>
      <w:r w:rsidRPr="00935905">
        <w:t>:</w:t>
      </w:r>
    </w:p>
    <w:p w:rsidR="00935905" w:rsidRPr="00FB17DF" w:rsidRDefault="00935905" w:rsidP="00935905">
      <w:pPr>
        <w:pStyle w:val="MTDisplayEquation"/>
      </w:pPr>
      <w:r>
        <w:tab/>
      </w:r>
      <w:r w:rsidR="009037E2">
        <w:rPr>
          <w:position w:val="-38"/>
        </w:rPr>
        <w:pict>
          <v:shape id="_x0000_i1038" type="#_x0000_t75" style="width:120pt;height:45pt">
            <v:imagedata r:id="rId23" o:title=""/>
          </v:shape>
        </w:pict>
      </w:r>
      <w:r>
        <w:t xml:space="preserve"> </w:t>
      </w:r>
    </w:p>
    <w:p w:rsidR="00935905" w:rsidRPr="0098082C" w:rsidRDefault="00935905" w:rsidP="00935905">
      <w:r>
        <w:t>Пусть существует два решения</w:t>
      </w:r>
      <w:r w:rsidRPr="00935905">
        <w:t xml:space="preserve">: </w:t>
      </w:r>
      <w:r w:rsidRPr="00935905">
        <w:rPr>
          <w:position w:val="-12"/>
          <w:lang w:val="en-US"/>
        </w:rPr>
        <w:object w:dxaOrig="2659" w:dyaOrig="440">
          <v:shape id="_x0000_i1039" type="#_x0000_t75" style="width:132.75pt;height:21.75pt" o:ole="">
            <v:imagedata r:id="rId31" o:title=""/>
          </v:shape>
          <o:OLEObject Type="Embed" ProgID="Equation.DSMT4" ShapeID="_x0000_i1039" DrawAspect="Content" ObjectID="_1523175227" r:id="rId32"/>
        </w:object>
      </w:r>
      <w:r w:rsidRPr="00935905">
        <w:t xml:space="preserve"> </w:t>
      </w:r>
      <w:r>
        <w:t>удовлетворяющие системе и общим граничным условиям</w:t>
      </w:r>
      <w:r w:rsidRPr="00935905">
        <w:t xml:space="preserve">. </w:t>
      </w:r>
      <w:r>
        <w:t xml:space="preserve">Форма </w:t>
      </w:r>
      <w:proofErr w:type="gramStart"/>
      <w:r>
        <w:t>граничных</w:t>
      </w:r>
      <w:proofErr w:type="gramEnd"/>
      <w:r>
        <w:t xml:space="preserve"> выясниться позже.</w:t>
      </w:r>
      <w:r w:rsidR="003A0AC6">
        <w:t xml:space="preserve"> Разность также удовлетворяет системе и </w:t>
      </w:r>
      <w:proofErr w:type="gramStart"/>
      <w:r w:rsidR="003A0AC6">
        <w:t>нулевым</w:t>
      </w:r>
      <w:proofErr w:type="gramEnd"/>
      <w:r w:rsidR="003A0AC6">
        <w:t xml:space="preserve"> граничным, поэтому</w:t>
      </w:r>
      <w:r w:rsidR="003A0AC6" w:rsidRPr="003A0AC6">
        <w:t>:</w:t>
      </w:r>
    </w:p>
    <w:p w:rsidR="007D0131" w:rsidRPr="007D0131" w:rsidRDefault="007D0131" w:rsidP="007D0131">
      <w:pPr>
        <w:pStyle w:val="MTDisplayEquation"/>
      </w:pPr>
      <w:r w:rsidRPr="0098082C">
        <w:lastRenderedPageBreak/>
        <w:tab/>
      </w:r>
      <w:r w:rsidRPr="00095025">
        <w:rPr>
          <w:position w:val="-42"/>
          <w:lang w:val="en-US"/>
        </w:rPr>
        <w:object w:dxaOrig="5560" w:dyaOrig="840">
          <v:shape id="_x0000_i1040" type="#_x0000_t75" style="width:278.25pt;height:42pt" o:ole="">
            <v:imagedata r:id="rId33" o:title=""/>
          </v:shape>
          <o:OLEObject Type="Embed" ProgID="Equation.DSMT4" ShapeID="_x0000_i1040" DrawAspect="Content" ObjectID="_1523175228" r:id="rId34"/>
        </w:object>
      </w:r>
      <w:r w:rsidRPr="007D0131">
        <w:t xml:space="preserve"> </w:t>
      </w:r>
    </w:p>
    <w:p w:rsidR="007D0131" w:rsidRPr="0098082C" w:rsidRDefault="007D0131" w:rsidP="00935905">
      <w:r>
        <w:t>Из этого условия ничего не следует. Таким образом, для данных граничных условий и данной частоты может существовать несколько решений. Легко придумать пример – кубический резонатор. Одной и той же частоте в кубическом резонаторе может удовлетворять несколько мод!</w:t>
      </w:r>
    </w:p>
    <w:p w:rsidR="00FF6935" w:rsidRDefault="00FF6935" w:rsidP="00FF6935">
      <w:pPr>
        <w:pStyle w:val="2"/>
      </w:pPr>
      <w:r>
        <w:t>Теория возмущений</w:t>
      </w:r>
    </w:p>
    <w:p w:rsidR="00FF6935" w:rsidRPr="00FF6935" w:rsidRDefault="00FF6935" w:rsidP="00FF6935">
      <w:pPr>
        <w:pStyle w:val="2"/>
      </w:pPr>
      <w:r>
        <w:t>Вариационный принцип</w:t>
      </w:r>
    </w:p>
    <w:p w:rsidR="00FF6935" w:rsidRPr="00FF6935" w:rsidRDefault="00FF6935" w:rsidP="00FF6935">
      <w:pPr>
        <w:pStyle w:val="2"/>
      </w:pPr>
      <w:r>
        <w:t>Существование решений, спектр</w:t>
      </w:r>
    </w:p>
    <w:p w:rsidR="002B5E4D" w:rsidRPr="007C16C8" w:rsidRDefault="002B5E4D" w:rsidP="002B5E4D">
      <w:pPr>
        <w:pStyle w:val="2"/>
      </w:pPr>
      <w:r>
        <w:t>Ортогональность собственных колебаний</w:t>
      </w:r>
    </w:p>
    <w:p w:rsidR="00AD1ED3" w:rsidRPr="00D362D5" w:rsidRDefault="00776EF5" w:rsidP="007C16C8">
      <w:r>
        <w:t xml:space="preserve">Функции </w:t>
      </w:r>
      <w:r w:rsidRPr="00776EF5">
        <w:rPr>
          <w:position w:val="-12"/>
        </w:rPr>
        <w:object w:dxaOrig="700" w:dyaOrig="420">
          <v:shape id="_x0000_i1041" type="#_x0000_t75" style="width:35.25pt;height:21pt" o:ole="">
            <v:imagedata r:id="rId35" o:title=""/>
          </v:shape>
          <o:OLEObject Type="Embed" ProgID="Equation.DSMT4" ShapeID="_x0000_i1041" DrawAspect="Content" ObjectID="_1523175229" r:id="rId36"/>
        </w:object>
      </w:r>
      <w:r>
        <w:t xml:space="preserve">и </w:t>
      </w:r>
      <w:r w:rsidR="00FF6935" w:rsidRPr="00776EF5">
        <w:rPr>
          <w:position w:val="-12"/>
        </w:rPr>
        <w:object w:dxaOrig="760" w:dyaOrig="420">
          <v:shape id="_x0000_i1042" type="#_x0000_t75" style="width:38.25pt;height:21pt" o:ole="">
            <v:imagedata r:id="rId37" o:title=""/>
          </v:shape>
          <o:OLEObject Type="Embed" ProgID="Equation.DSMT4" ShapeID="_x0000_i1042" DrawAspect="Content" ObjectID="_1523175230" r:id="rId38"/>
        </w:object>
      </w:r>
      <w:r>
        <w:t xml:space="preserve"> удовлетворяют уравнениям</w:t>
      </w:r>
      <w:r w:rsidRPr="00D362D5">
        <w:t>:</w:t>
      </w:r>
    </w:p>
    <w:p w:rsidR="00FF6935" w:rsidRPr="00FB17DF" w:rsidRDefault="00FF6935" w:rsidP="00FF6935">
      <w:pPr>
        <w:pStyle w:val="MTDisplayEquation"/>
      </w:pPr>
      <w:r>
        <w:tab/>
      </w:r>
      <w:r w:rsidRPr="00FB17DF">
        <w:rPr>
          <w:position w:val="-38"/>
        </w:rPr>
        <w:object w:dxaOrig="2400" w:dyaOrig="900">
          <v:shape id="_x0000_i1043" type="#_x0000_t75" style="width:120pt;height:45pt" o:ole="">
            <v:imagedata r:id="rId39" o:title=""/>
          </v:shape>
          <o:OLEObject Type="Embed" ProgID="Equation.DSMT4" ShapeID="_x0000_i1043" DrawAspect="Content" ObjectID="_1523175231" r:id="rId40"/>
        </w:object>
      </w:r>
      <w:r>
        <w:t xml:space="preserve"> </w:t>
      </w:r>
    </w:p>
    <w:p w:rsidR="00776EF5" w:rsidRPr="0087440E" w:rsidRDefault="00FF6935" w:rsidP="007C16C8">
      <w:r>
        <w:t>Рассмотрим тождеств</w:t>
      </w:r>
      <w:r w:rsidR="0087440E">
        <w:t>а</w:t>
      </w:r>
      <w:r w:rsidRPr="0087440E">
        <w:t>:</w:t>
      </w:r>
    </w:p>
    <w:p w:rsidR="00FF6935" w:rsidRPr="0087440E" w:rsidRDefault="00FF6935" w:rsidP="00FF6935">
      <w:pPr>
        <w:pStyle w:val="MTDisplayEquation"/>
      </w:pPr>
      <w:r w:rsidRPr="0087440E">
        <w:tab/>
      </w:r>
      <w:r w:rsidR="00D96E6E" w:rsidRPr="00D96E6E">
        <w:rPr>
          <w:position w:val="-50"/>
          <w:lang w:val="en-US"/>
        </w:rPr>
        <w:object w:dxaOrig="10160" w:dyaOrig="1140">
          <v:shape id="_x0000_i1044" type="#_x0000_t75" style="width:507.75pt;height:57pt" o:ole="">
            <v:imagedata r:id="rId41" o:title=""/>
          </v:shape>
          <o:OLEObject Type="Embed" ProgID="Equation.DSMT4" ShapeID="_x0000_i1044" DrawAspect="Content" ObjectID="_1523175232" r:id="rId42"/>
        </w:object>
      </w:r>
      <w:r w:rsidRPr="0087440E">
        <w:t xml:space="preserve"> </w:t>
      </w:r>
    </w:p>
    <w:p w:rsidR="00FF6935" w:rsidRPr="0087440E" w:rsidRDefault="0087440E" w:rsidP="007C16C8">
      <w:r>
        <w:t>Интегрируем по объёму и учитываем условие на идеальном проводнике</w:t>
      </w:r>
      <w:r w:rsidRPr="0087440E">
        <w:t>:</w:t>
      </w:r>
    </w:p>
    <w:p w:rsidR="0087440E" w:rsidRDefault="0087440E" w:rsidP="0087440E">
      <w:pPr>
        <w:pStyle w:val="MTDisplayEquation"/>
      </w:pPr>
      <w:r>
        <w:tab/>
      </w:r>
      <w:r w:rsidR="00D96E6E" w:rsidRPr="0087440E">
        <w:rPr>
          <w:position w:val="-74"/>
        </w:rPr>
        <w:object w:dxaOrig="6680" w:dyaOrig="1620">
          <v:shape id="_x0000_i1045" type="#_x0000_t75" style="width:333.75pt;height:81pt" o:ole="">
            <v:imagedata r:id="rId43" o:title=""/>
          </v:shape>
          <o:OLEObject Type="Embed" ProgID="Equation.DSMT4" ShapeID="_x0000_i1045" DrawAspect="Content" ObjectID="_1523175233" r:id="rId44"/>
        </w:object>
      </w:r>
      <w:r>
        <w:t xml:space="preserve"> </w:t>
      </w:r>
    </w:p>
    <w:p w:rsidR="0087440E" w:rsidRPr="0003263E" w:rsidRDefault="008E7B4A" w:rsidP="007C16C8">
      <w:r>
        <w:t>Как было бы хорошо, если бы отсюда следовало общее соотношение, но нет получить его отсюда невозможно. Только в том случае, если диэлектрическ</w:t>
      </w:r>
      <w:r w:rsidR="0003263E">
        <w:t>ую</w:t>
      </w:r>
      <w:r>
        <w:t xml:space="preserve"> и магнитн</w:t>
      </w:r>
      <w:r w:rsidR="0003263E">
        <w:t>ую</w:t>
      </w:r>
      <w:r>
        <w:t xml:space="preserve"> проницаемости можно представить в форме произведения</w:t>
      </w:r>
      <w:r w:rsidR="002867BF">
        <w:t xml:space="preserve"> </w:t>
      </w:r>
      <w:r w:rsidR="002867BF" w:rsidRPr="0003263E">
        <w:rPr>
          <w:position w:val="-12"/>
        </w:rPr>
        <w:object w:dxaOrig="4819" w:dyaOrig="380">
          <v:shape id="_x0000_i1046" type="#_x0000_t75" style="width:240.75pt;height:18.75pt" o:ole="">
            <v:imagedata r:id="rId45" o:title=""/>
          </v:shape>
          <o:OLEObject Type="Embed" ProgID="Equation.DSMT4" ShapeID="_x0000_i1046" DrawAspect="Content" ObjectID="_1523175234" r:id="rId46"/>
        </w:object>
      </w:r>
      <w:r w:rsidR="002867BF" w:rsidRPr="002867BF">
        <w:t xml:space="preserve"> </w:t>
      </w:r>
      <w:r w:rsidR="002867BF">
        <w:t xml:space="preserve">и при этом компоненты </w:t>
      </w:r>
      <w:r w:rsidR="002867BF" w:rsidRPr="002867BF">
        <w:rPr>
          <w:position w:val="-12"/>
        </w:rPr>
        <w:object w:dxaOrig="600" w:dyaOrig="360">
          <v:shape id="_x0000_i1047" type="#_x0000_t75" style="width:30pt;height:18pt" o:ole="">
            <v:imagedata r:id="rId47" o:title=""/>
          </v:shape>
          <o:OLEObject Type="Embed" ProgID="Equation.DSMT4" ShapeID="_x0000_i1047" DrawAspect="Content" ObjectID="_1523175235" r:id="rId48"/>
        </w:object>
      </w:r>
      <w:r w:rsidR="002867BF">
        <w:t xml:space="preserve"> и</w:t>
      </w:r>
      <w:proofErr w:type="gramStart"/>
      <w:r w:rsidR="002867BF">
        <w:t xml:space="preserve"> </w:t>
      </w:r>
      <w:r w:rsidR="002867BF" w:rsidRPr="002867BF">
        <w:rPr>
          <w:position w:val="-12"/>
        </w:rPr>
        <w:object w:dxaOrig="560" w:dyaOrig="360">
          <v:shape id="_x0000_i1048" type="#_x0000_t75" style="width:27.75pt;height:18pt" o:ole="">
            <v:imagedata r:id="rId49" o:title=""/>
          </v:shape>
          <o:OLEObject Type="Embed" ProgID="Equation.DSMT4" ShapeID="_x0000_i1048" DrawAspect="Content" ObjectID="_1523175236" r:id="rId50"/>
        </w:object>
      </w:r>
      <w:r w:rsidR="002867BF" w:rsidRPr="002867BF">
        <w:t xml:space="preserve"> -- </w:t>
      </w:r>
      <w:proofErr w:type="gramEnd"/>
      <w:r w:rsidR="002867BF">
        <w:t>действительные функции</w:t>
      </w:r>
      <w:r w:rsidR="00622ADE">
        <w:t>, то есть в самом важном с точки зрения практики случае</w:t>
      </w:r>
      <w:r w:rsidR="0003263E" w:rsidRPr="0003263E">
        <w:t xml:space="preserve"> </w:t>
      </w:r>
      <w:r w:rsidR="00083CCF">
        <w:t xml:space="preserve">и </w:t>
      </w:r>
      <w:r w:rsidR="002867BF" w:rsidRPr="00083CCF">
        <w:rPr>
          <w:position w:val="-16"/>
        </w:rPr>
        <w:object w:dxaOrig="4060" w:dyaOrig="480">
          <v:shape id="_x0000_i1049" type="#_x0000_t75" style="width:203.25pt;height:24pt" o:ole="">
            <v:imagedata r:id="rId51" o:title=""/>
          </v:shape>
          <o:OLEObject Type="Embed" ProgID="Equation.DSMT4" ShapeID="_x0000_i1049" DrawAspect="Content" ObjectID="_1523175237" r:id="rId52"/>
        </w:object>
      </w:r>
      <w:r w:rsidR="009C2F00" w:rsidRPr="009C2F00">
        <w:rPr>
          <w:position w:val="-16"/>
        </w:rPr>
        <w:object w:dxaOrig="1160" w:dyaOrig="420">
          <v:shape id="_x0000_i1050" type="#_x0000_t75" style="width:57.75pt;height:21pt" o:ole="">
            <v:imagedata r:id="rId53" o:title=""/>
          </v:shape>
          <o:OLEObject Type="Embed" ProgID="Equation.DSMT4" ShapeID="_x0000_i1050" DrawAspect="Content" ObjectID="_1523175238" r:id="rId54"/>
        </w:object>
      </w:r>
      <w:r w:rsidR="00083CCF">
        <w:t xml:space="preserve"> </w:t>
      </w:r>
      <w:r w:rsidR="00083CCF" w:rsidRPr="00083CCF">
        <w:rPr>
          <w:position w:val="-8"/>
        </w:rPr>
        <w:object w:dxaOrig="3820" w:dyaOrig="320">
          <v:shape id="_x0000_i1051" type="#_x0000_t75" style="width:191.25pt;height:15.75pt" o:ole="">
            <v:imagedata r:id="rId55" o:title=""/>
          </v:shape>
          <o:OLEObject Type="Embed" ProgID="Equation.DSMT4" ShapeID="_x0000_i1051" DrawAspect="Content" ObjectID="_1523175239" r:id="rId56"/>
        </w:object>
      </w:r>
      <w:r>
        <w:t>, отсюда можно получить, простые соотношения ортогональности</w:t>
      </w:r>
      <w:r w:rsidRPr="008E7B4A">
        <w:t>:</w:t>
      </w:r>
    </w:p>
    <w:p w:rsidR="0003263E" w:rsidRPr="0003263E" w:rsidRDefault="0003263E" w:rsidP="0003263E">
      <w:pPr>
        <w:pStyle w:val="MTDisplayEquation"/>
      </w:pPr>
      <w:r w:rsidRPr="0003263E">
        <w:tab/>
      </w:r>
      <w:r w:rsidR="003761C9" w:rsidRPr="0003263E">
        <w:rPr>
          <w:position w:val="-74"/>
          <w:lang w:val="en-US"/>
        </w:rPr>
        <w:object w:dxaOrig="2680" w:dyaOrig="1620">
          <v:shape id="_x0000_i1052" type="#_x0000_t75" style="width:134.25pt;height:81pt" o:ole="">
            <v:imagedata r:id="rId57" o:title=""/>
          </v:shape>
          <o:OLEObject Type="Embed" ProgID="Equation.DSMT4" ShapeID="_x0000_i1052" DrawAspect="Content" ObjectID="_1523175240" r:id="rId58"/>
        </w:object>
      </w:r>
      <w:r w:rsidRPr="0003263E">
        <w:t xml:space="preserve"> </w:t>
      </w:r>
    </w:p>
    <w:p w:rsidR="0003263E" w:rsidRPr="00622ADE" w:rsidRDefault="00622ADE" w:rsidP="007C16C8">
      <w:r>
        <w:lastRenderedPageBreak/>
        <w:t xml:space="preserve">В случае если </w:t>
      </w:r>
      <w:r w:rsidRPr="009C2F00">
        <w:rPr>
          <w:position w:val="-16"/>
        </w:rPr>
        <w:object w:dxaOrig="940" w:dyaOrig="420">
          <v:shape id="_x0000_i1053" type="#_x0000_t75" style="width:47.25pt;height:21pt" o:ole="">
            <v:imagedata r:id="rId59" o:title=""/>
          </v:shape>
          <o:OLEObject Type="Embed" ProgID="Equation.DSMT4" ShapeID="_x0000_i1053" DrawAspect="Content" ObjectID="_1523175241" r:id="rId60"/>
        </w:object>
      </w:r>
      <w:r>
        <w:t xml:space="preserve"> соотношение отлично от нуля</w:t>
      </w:r>
      <w:r w:rsidR="0098082C" w:rsidRPr="0098082C">
        <w:t xml:space="preserve">, </w:t>
      </w:r>
      <w:r w:rsidR="0098082C">
        <w:t>далее обозначим</w:t>
      </w:r>
      <w:r w:rsidRPr="00622ADE">
        <w:t>:</w:t>
      </w:r>
    </w:p>
    <w:p w:rsidR="00622ADE" w:rsidRPr="00622ADE" w:rsidRDefault="00622ADE" w:rsidP="00622ADE">
      <w:pPr>
        <w:pStyle w:val="MTDisplayEquation"/>
      </w:pPr>
      <w:r>
        <w:tab/>
      </w:r>
      <w:r w:rsidR="00E16273" w:rsidRPr="00622ADE">
        <w:rPr>
          <w:position w:val="-42"/>
        </w:rPr>
        <w:object w:dxaOrig="6480" w:dyaOrig="780">
          <v:shape id="_x0000_i1056" type="#_x0000_t75" style="width:324pt;height:39pt" o:ole="">
            <v:imagedata r:id="rId61" o:title=""/>
          </v:shape>
          <o:OLEObject Type="Embed" ProgID="Equation.DSMT4" ShapeID="_x0000_i1056" DrawAspect="Content" ObjectID="_1523175242" r:id="rId62"/>
        </w:object>
      </w:r>
      <w:r>
        <w:t xml:space="preserve"> </w:t>
      </w:r>
    </w:p>
    <w:p w:rsidR="0003263E" w:rsidRDefault="0003263E" w:rsidP="0003263E">
      <w:pPr>
        <w:pStyle w:val="2"/>
      </w:pPr>
      <w:r>
        <w:t>Возбуждение резонаторов</w:t>
      </w:r>
      <w:r w:rsidR="008C50F3">
        <w:t>, амплитудные коэффициенты для преобразованных по Фурье компонент поля</w:t>
      </w:r>
    </w:p>
    <w:p w:rsidR="008C50F3" w:rsidRPr="008C50F3" w:rsidRDefault="008C50F3" w:rsidP="008C50F3">
      <w:r>
        <w:t>Пусть резонатор возбуждается объёмными токами</w:t>
      </w:r>
      <w:r w:rsidRPr="008C50F3">
        <w:t>:</w:t>
      </w:r>
    </w:p>
    <w:p w:rsidR="008C50F3" w:rsidRPr="00FB17DF" w:rsidRDefault="008C50F3" w:rsidP="008C50F3">
      <w:pPr>
        <w:pStyle w:val="MTDisplayEquation"/>
      </w:pPr>
      <w:r>
        <w:tab/>
      </w:r>
      <w:r w:rsidRPr="00FB17DF">
        <w:rPr>
          <w:position w:val="-38"/>
        </w:rPr>
        <w:object w:dxaOrig="2439" w:dyaOrig="900">
          <v:shape id="_x0000_i1054" type="#_x0000_t75" style="width:122.25pt;height:45pt" o:ole="">
            <v:imagedata r:id="rId63" o:title=""/>
          </v:shape>
          <o:OLEObject Type="Embed" ProgID="Equation.DSMT4" ShapeID="_x0000_i1054" DrawAspect="Content" ObjectID="_1523175243" r:id="rId64"/>
        </w:object>
      </w:r>
      <w:r>
        <w:t xml:space="preserve"> </w:t>
      </w:r>
    </w:p>
    <w:p w:rsidR="008C50F3" w:rsidRPr="008C50F3" w:rsidRDefault="008C50F3" w:rsidP="008C50F3">
      <w:r w:rsidRPr="008C50F3">
        <w:t xml:space="preserve"> </w:t>
      </w:r>
      <w:r>
        <w:t>Будем искать решение в форме разложения по собственным модам</w:t>
      </w:r>
      <w:r w:rsidRPr="008C50F3">
        <w:t>:</w:t>
      </w:r>
    </w:p>
    <w:p w:rsidR="008C50F3" w:rsidRDefault="008C50F3" w:rsidP="008C50F3">
      <w:pPr>
        <w:pStyle w:val="MTDisplayEquation"/>
      </w:pPr>
      <w:r>
        <w:tab/>
      </w:r>
      <w:r w:rsidR="00BB47E1" w:rsidRPr="008C50F3">
        <w:rPr>
          <w:position w:val="-66"/>
        </w:rPr>
        <w:object w:dxaOrig="2079" w:dyaOrig="1460">
          <v:shape id="_x0000_i1055" type="#_x0000_t75" style="width:104.25pt;height:72.75pt" o:ole="">
            <v:imagedata r:id="rId65" o:title=""/>
          </v:shape>
          <o:OLEObject Type="Embed" ProgID="Equation.DSMT4" ShapeID="_x0000_i1055" DrawAspect="Content" ObjectID="_1523175244" r:id="rId66"/>
        </w:object>
      </w:r>
      <w:r>
        <w:t xml:space="preserve"> </w:t>
      </w:r>
    </w:p>
    <w:p w:rsidR="008C50F3" w:rsidRPr="001D0A5C" w:rsidRDefault="008C50F3" w:rsidP="008C50F3">
      <w:r>
        <w:t>Получаем систему</w:t>
      </w:r>
      <w:r w:rsidRPr="001D0A5C">
        <w:t>:</w:t>
      </w:r>
    </w:p>
    <w:p w:rsidR="00DE362B" w:rsidRDefault="009C2F00" w:rsidP="00DE362B">
      <w:pPr>
        <w:pStyle w:val="MTDisplayEquation"/>
      </w:pPr>
      <w:r w:rsidRPr="001D0A5C">
        <w:tab/>
      </w:r>
      <w:r w:rsidR="00DE362B" w:rsidRPr="00BB47E1">
        <w:rPr>
          <w:position w:val="-66"/>
          <w:lang w:val="en-US"/>
        </w:rPr>
        <w:object w:dxaOrig="7380" w:dyaOrig="1460">
          <v:shape id="_x0000_i1064" type="#_x0000_t75" style="width:369pt;height:72.75pt" o:ole="">
            <v:imagedata r:id="rId67" o:title=""/>
          </v:shape>
          <o:OLEObject Type="Embed" ProgID="Equation.DSMT4" ShapeID="_x0000_i1064" DrawAspect="Content" ObjectID="_1523175245" r:id="rId68"/>
        </w:object>
      </w:r>
      <w:r w:rsidRPr="001D0A5C">
        <w:t xml:space="preserve"> </w:t>
      </w:r>
    </w:p>
    <w:p w:rsidR="001D0A5C" w:rsidRPr="001D0A5C" w:rsidRDefault="001D0A5C" w:rsidP="001D0A5C">
      <w:r>
        <w:t xml:space="preserve">Умножаем </w:t>
      </w:r>
      <w:proofErr w:type="gramStart"/>
      <w:r>
        <w:t>на</w:t>
      </w:r>
      <w:proofErr w:type="gramEnd"/>
      <w:r>
        <w:t xml:space="preserve"> </w:t>
      </w:r>
      <w:r w:rsidRPr="001D0A5C">
        <w:rPr>
          <w:position w:val="-16"/>
        </w:rPr>
        <w:object w:dxaOrig="380" w:dyaOrig="480">
          <v:shape id="_x0000_i1065" type="#_x0000_t75" style="width:18.75pt;height:24pt" o:ole="">
            <v:imagedata r:id="rId69" o:title=""/>
          </v:shape>
          <o:OLEObject Type="Embed" ProgID="Equation.DSMT4" ShapeID="_x0000_i1065" DrawAspect="Content" ObjectID="_1523175246" r:id="rId70"/>
        </w:object>
      </w:r>
      <w:r>
        <w:t xml:space="preserve"> и интегрируем по объёму, учитываем</w:t>
      </w:r>
      <w:r w:rsidRPr="001D0A5C">
        <w:t>:</w:t>
      </w:r>
    </w:p>
    <w:p w:rsidR="001D0A5C" w:rsidRPr="001D0A5C" w:rsidRDefault="001D0A5C" w:rsidP="001D0A5C">
      <w:pPr>
        <w:pStyle w:val="MTDisplayEquation"/>
      </w:pPr>
      <w:r>
        <w:tab/>
      </w:r>
      <w:r w:rsidR="000D1ACE" w:rsidRPr="000D1ACE">
        <w:rPr>
          <w:position w:val="-74"/>
        </w:rPr>
        <w:object w:dxaOrig="9720" w:dyaOrig="1620">
          <v:shape id="_x0000_i1066" type="#_x0000_t75" style="width:486pt;height:81pt" o:ole="">
            <v:imagedata r:id="rId71" o:title=""/>
          </v:shape>
          <o:OLEObject Type="Embed" ProgID="Equation.DSMT4" ShapeID="_x0000_i1066" DrawAspect="Content" ObjectID="_1523175247" r:id="rId72"/>
        </w:object>
      </w:r>
      <w:r>
        <w:t xml:space="preserve"> </w:t>
      </w:r>
    </w:p>
    <w:p w:rsidR="00E16273" w:rsidRPr="001D0A5C" w:rsidRDefault="001D0A5C" w:rsidP="0098082C">
      <w:pPr>
        <w:rPr>
          <w:lang w:val="en-US"/>
        </w:rPr>
      </w:pPr>
      <w:r>
        <w:t>Получаем</w:t>
      </w:r>
      <w:r>
        <w:rPr>
          <w:lang w:val="en-US"/>
        </w:rPr>
        <w:t>:</w:t>
      </w:r>
    </w:p>
    <w:p w:rsidR="0098082C" w:rsidRPr="005E0A47" w:rsidRDefault="0098082C" w:rsidP="0098082C">
      <w:pPr>
        <w:pStyle w:val="MTDisplayEquation"/>
      </w:pPr>
      <w:r w:rsidRPr="001D0A5C">
        <w:tab/>
      </w:r>
      <w:r w:rsidR="0052018D" w:rsidRPr="009E7D72">
        <w:rPr>
          <w:position w:val="-64"/>
          <w:lang w:val="en-US"/>
        </w:rPr>
        <w:object w:dxaOrig="5460" w:dyaOrig="1420">
          <v:shape id="_x0000_i1057" type="#_x0000_t75" style="width:273pt;height:70.5pt" o:ole="">
            <v:imagedata r:id="rId73" o:title=""/>
          </v:shape>
          <o:OLEObject Type="Embed" ProgID="Equation.DSMT4" ShapeID="_x0000_i1057" DrawAspect="Content" ObjectID="_1523175248" r:id="rId74"/>
        </w:object>
      </w:r>
      <w:r w:rsidRPr="005E0A47">
        <w:t xml:space="preserve"> </w:t>
      </w:r>
    </w:p>
    <w:p w:rsidR="00E16273" w:rsidRPr="005E0A47" w:rsidRDefault="0052018D" w:rsidP="008C50F3">
      <w:r>
        <w:t>Разрешаем систему</w:t>
      </w:r>
      <w:r w:rsidRPr="005E0A47">
        <w:t>:</w:t>
      </w:r>
    </w:p>
    <w:p w:rsidR="0052018D" w:rsidRDefault="0052018D" w:rsidP="0052018D">
      <w:pPr>
        <w:pStyle w:val="MTDisplayEquation"/>
        <w:rPr>
          <w:lang w:val="en-US"/>
        </w:rPr>
      </w:pPr>
      <w:r w:rsidRPr="005E0A47">
        <w:lastRenderedPageBreak/>
        <w:tab/>
      </w:r>
      <w:r w:rsidR="00C22822" w:rsidRPr="00A05D6B">
        <w:rPr>
          <w:position w:val="-92"/>
          <w:lang w:val="en-US"/>
        </w:rPr>
        <w:object w:dxaOrig="6500" w:dyaOrig="1980">
          <v:shape id="_x0000_i1058" type="#_x0000_t75" style="width:324.75pt;height:99pt" o:ole="">
            <v:imagedata r:id="rId75" o:title=""/>
          </v:shape>
          <o:OLEObject Type="Embed" ProgID="Equation.DSMT4" ShapeID="_x0000_i1058" DrawAspect="Content" ObjectID="_1523175249" r:id="rId76"/>
        </w:object>
      </w:r>
      <w:r w:rsidRPr="005E0A47">
        <w:t xml:space="preserve"> </w:t>
      </w:r>
    </w:p>
    <w:p w:rsidR="0080487B" w:rsidRPr="0080487B" w:rsidRDefault="0080487B" w:rsidP="0080487B">
      <w:r>
        <w:t>Потенциал удовлетворяет уравнению</w:t>
      </w:r>
      <w:r w:rsidRPr="0080487B">
        <w:t>:</w:t>
      </w:r>
    </w:p>
    <w:p w:rsidR="0080487B" w:rsidRDefault="0080487B" w:rsidP="0080487B">
      <w:pPr>
        <w:pStyle w:val="MTDisplayEquation"/>
        <w:rPr>
          <w:lang w:val="en-US"/>
        </w:rPr>
      </w:pPr>
      <w:r w:rsidRPr="0080487B">
        <w:tab/>
      </w:r>
      <w:r w:rsidRPr="00365168">
        <w:rPr>
          <w:position w:val="-14"/>
          <w:lang w:val="en-US"/>
        </w:rPr>
        <w:object w:dxaOrig="3980" w:dyaOrig="420">
          <v:shape id="_x0000_i1068" type="#_x0000_t75" style="width:198.75pt;height:21pt" o:ole="">
            <v:imagedata r:id="rId77" o:title=""/>
          </v:shape>
          <o:OLEObject Type="Embed" ProgID="Equation.DSMT4" ShapeID="_x0000_i1068" DrawAspect="Content" ObjectID="_1523175250" r:id="rId78"/>
        </w:object>
      </w:r>
      <w:r w:rsidRPr="00365168">
        <w:t xml:space="preserve"> </w:t>
      </w:r>
    </w:p>
    <w:p w:rsidR="0080487B" w:rsidRDefault="0080487B" w:rsidP="0080487B">
      <w:pPr>
        <w:pStyle w:val="MTDisplayEquation"/>
        <w:rPr>
          <w:lang w:val="en-US"/>
        </w:rPr>
      </w:pPr>
      <w:r w:rsidRPr="0080487B">
        <w:tab/>
      </w:r>
      <w:r w:rsidRPr="0080487B">
        <w:rPr>
          <w:position w:val="-34"/>
          <w:lang w:val="en-US"/>
        </w:rPr>
        <w:object w:dxaOrig="2380" w:dyaOrig="780">
          <v:shape id="_x0000_i1069" type="#_x0000_t75" style="width:119.25pt;height:39pt" o:ole="">
            <v:imagedata r:id="rId79" o:title=""/>
          </v:shape>
          <o:OLEObject Type="Embed" ProgID="Equation.DSMT4" ShapeID="_x0000_i1069" DrawAspect="Content" ObjectID="_1523175251" r:id="rId80"/>
        </w:object>
      </w:r>
      <w:r w:rsidRPr="00365168">
        <w:t xml:space="preserve"> </w:t>
      </w:r>
    </w:p>
    <w:p w:rsidR="0052018D" w:rsidRPr="005E0A47" w:rsidRDefault="005E0A47" w:rsidP="008C50F3">
      <w:r>
        <w:t>Для пустого пространства</w:t>
      </w:r>
      <w:r w:rsidRPr="005E0A47">
        <w:t>:</w:t>
      </w:r>
    </w:p>
    <w:p w:rsidR="005E0A47" w:rsidRPr="005E0A47" w:rsidRDefault="005E0A47" w:rsidP="005E0A47">
      <w:pPr>
        <w:pStyle w:val="MTDisplayEquation"/>
      </w:pPr>
      <w:r w:rsidRPr="005E0A47">
        <w:tab/>
      </w:r>
      <w:r w:rsidR="00425ED0" w:rsidRPr="005E0A47">
        <w:rPr>
          <w:position w:val="-88"/>
          <w:lang w:val="en-US"/>
        </w:rPr>
        <w:object w:dxaOrig="8260" w:dyaOrig="1900">
          <v:shape id="_x0000_i1063" type="#_x0000_t75" style="width:413.25pt;height:95.25pt" o:ole="">
            <v:imagedata r:id="rId81" o:title=""/>
          </v:shape>
          <o:OLEObject Type="Embed" ProgID="Equation.DSMT4" ShapeID="_x0000_i1063" DrawAspect="Content" ObjectID="_1523175252" r:id="rId82"/>
        </w:object>
      </w:r>
      <w:r w:rsidRPr="005E0A47">
        <w:t xml:space="preserve"> </w:t>
      </w:r>
    </w:p>
    <w:p w:rsidR="005E0A47" w:rsidRDefault="005E0A47" w:rsidP="005E0A47">
      <w:pPr>
        <w:pStyle w:val="MTDisplayEquation"/>
        <w:rPr>
          <w:lang w:val="en-US"/>
        </w:rPr>
      </w:pPr>
      <w:r>
        <w:tab/>
      </w:r>
      <w:r w:rsidRPr="005E0A47">
        <w:rPr>
          <w:position w:val="-42"/>
        </w:rPr>
        <w:object w:dxaOrig="2160" w:dyaOrig="780">
          <v:shape id="_x0000_i1059" type="#_x0000_t75" style="width:108pt;height:39pt" o:ole="">
            <v:imagedata r:id="rId83" o:title=""/>
          </v:shape>
          <o:OLEObject Type="Embed" ProgID="Equation.DSMT4" ShapeID="_x0000_i1059" DrawAspect="Content" ObjectID="_1523175253" r:id="rId84"/>
        </w:object>
      </w:r>
      <w:r>
        <w:t xml:space="preserve"> </w:t>
      </w:r>
    </w:p>
    <w:p w:rsidR="0080487B" w:rsidRPr="0080487B" w:rsidRDefault="0080487B" w:rsidP="0080487B">
      <w:pPr>
        <w:pStyle w:val="MTDisplayEquation"/>
      </w:pPr>
      <w:r w:rsidRPr="0080487B">
        <w:tab/>
      </w:r>
      <w:r w:rsidR="00A6789A" w:rsidRPr="0080487B">
        <w:rPr>
          <w:position w:val="-42"/>
          <w:lang w:val="en-US"/>
        </w:rPr>
        <w:object w:dxaOrig="6000" w:dyaOrig="859">
          <v:shape id="_x0000_i1070" type="#_x0000_t75" style="width:300pt;height:42.75pt" o:ole="">
            <v:imagedata r:id="rId85" o:title=""/>
          </v:shape>
          <o:OLEObject Type="Embed" ProgID="Equation.DSMT4" ShapeID="_x0000_i1070" DrawAspect="Content" ObjectID="_1523175254" r:id="rId86"/>
        </w:object>
      </w:r>
      <w:r w:rsidRPr="00365168">
        <w:t xml:space="preserve"> </w:t>
      </w:r>
    </w:p>
    <w:p w:rsidR="005E0A47" w:rsidRPr="00425ED0" w:rsidRDefault="005E0A47" w:rsidP="008C50F3">
      <w:r>
        <w:t xml:space="preserve">Вместо коэффициентов </w:t>
      </w:r>
      <w:r w:rsidR="0047122C" w:rsidRPr="005E0A47">
        <w:rPr>
          <w:position w:val="-12"/>
        </w:rPr>
        <w:object w:dxaOrig="620" w:dyaOrig="380">
          <v:shape id="_x0000_i1060" type="#_x0000_t75" style="width:30.75pt;height:18.75pt" o:ole="">
            <v:imagedata r:id="rId87" o:title=""/>
          </v:shape>
          <o:OLEObject Type="Embed" ProgID="Equation.DSMT4" ShapeID="_x0000_i1060" DrawAspect="Content" ObjectID="_1523175255" r:id="rId88"/>
        </w:object>
      </w:r>
      <w:r>
        <w:t xml:space="preserve"> </w:t>
      </w:r>
      <w:r w:rsidR="0047122C">
        <w:t xml:space="preserve">можно ввести коэффициенты </w:t>
      </w:r>
      <w:r w:rsidR="0047122C" w:rsidRPr="0047122C">
        <w:rPr>
          <w:position w:val="-12"/>
        </w:rPr>
        <w:object w:dxaOrig="340" w:dyaOrig="380">
          <v:shape id="_x0000_i1061" type="#_x0000_t75" style="width:17.25pt;height:18.75pt" o:ole="">
            <v:imagedata r:id="rId89" o:title=""/>
          </v:shape>
          <o:OLEObject Type="Embed" ProgID="Equation.DSMT4" ShapeID="_x0000_i1061" DrawAspect="Content" ObjectID="_1523175256" r:id="rId90"/>
        </w:object>
      </w:r>
      <w:r w:rsidR="0047122C">
        <w:t xml:space="preserve"> и </w:t>
      </w:r>
      <w:r w:rsidR="0047122C" w:rsidRPr="0047122C">
        <w:rPr>
          <w:position w:val="-12"/>
          <w:lang w:val="en-US"/>
        </w:rPr>
        <w:object w:dxaOrig="460" w:dyaOrig="380">
          <v:shape id="_x0000_i1062" type="#_x0000_t75" style="width:23.25pt;height:18.75pt" o:ole="">
            <v:imagedata r:id="rId91" o:title=""/>
          </v:shape>
          <o:OLEObject Type="Embed" ProgID="Equation.DSMT4" ShapeID="_x0000_i1062" DrawAspect="Content" ObjectID="_1523175257" r:id="rId92"/>
        </w:object>
      </w:r>
      <w:r w:rsidR="00425ED0" w:rsidRPr="00425ED0">
        <w:t>:</w:t>
      </w:r>
    </w:p>
    <w:p w:rsidR="00425ED0" w:rsidRDefault="00425ED0" w:rsidP="00425ED0">
      <w:pPr>
        <w:pStyle w:val="MTDisplayEquation"/>
      </w:pPr>
      <w:r>
        <w:tab/>
      </w:r>
      <w:r w:rsidR="00CA64C3" w:rsidRPr="000D1ACE">
        <w:rPr>
          <w:position w:val="-82"/>
        </w:rPr>
        <w:object w:dxaOrig="4380" w:dyaOrig="1780">
          <v:shape id="_x0000_i1072" type="#_x0000_t75" style="width:219pt;height:89.25pt" o:ole="">
            <v:imagedata r:id="rId93" o:title=""/>
          </v:shape>
          <o:OLEObject Type="Embed" ProgID="Equation.DSMT4" ShapeID="_x0000_i1072" DrawAspect="Content" ObjectID="_1523175258" r:id="rId94"/>
        </w:object>
      </w:r>
      <w:r>
        <w:t xml:space="preserve"> </w:t>
      </w:r>
    </w:p>
    <w:p w:rsidR="00365168" w:rsidRDefault="00365168" w:rsidP="00365168">
      <w:pPr>
        <w:rPr>
          <w:lang w:val="en-US"/>
        </w:rPr>
      </w:pPr>
      <w:r>
        <w:t>Отсюда следует</w:t>
      </w:r>
      <w:r>
        <w:rPr>
          <w:lang w:val="en-US"/>
        </w:rPr>
        <w:t>:</w:t>
      </w:r>
    </w:p>
    <w:p w:rsidR="00365168" w:rsidRDefault="00365168" w:rsidP="00365168">
      <w:pPr>
        <w:pStyle w:val="MTDisplayEquation"/>
        <w:rPr>
          <w:lang w:val="en-US"/>
        </w:rPr>
      </w:pPr>
      <w:r>
        <w:tab/>
      </w:r>
      <w:r w:rsidRPr="008C50F3">
        <w:rPr>
          <w:position w:val="-66"/>
        </w:rPr>
        <w:object w:dxaOrig="3240" w:dyaOrig="1460">
          <v:shape id="_x0000_i1067" type="#_x0000_t75" style="width:162.75pt;height:72.75pt" o:ole="">
            <v:imagedata r:id="rId95" o:title=""/>
          </v:shape>
          <o:OLEObject Type="Embed" ProgID="Equation.DSMT4" ShapeID="_x0000_i1067" DrawAspect="Content" ObjectID="_1523175259" r:id="rId96"/>
        </w:object>
      </w:r>
      <w:r>
        <w:t xml:space="preserve"> </w:t>
      </w:r>
    </w:p>
    <w:p w:rsidR="007C6038" w:rsidRPr="007C6038" w:rsidRDefault="007C6038" w:rsidP="007C6038">
      <w:pPr>
        <w:pStyle w:val="2"/>
      </w:pPr>
      <w:r>
        <w:t>Возбуждение резонаторов</w:t>
      </w:r>
      <w:r>
        <w:t>, амплитудные коэффициенты в зависимости от времени</w:t>
      </w:r>
    </w:p>
    <w:p w:rsidR="00CA64C3" w:rsidRDefault="00CA64C3" w:rsidP="00CA64C3">
      <w:pPr>
        <w:rPr>
          <w:lang w:val="en-US"/>
        </w:rPr>
      </w:pPr>
      <w:r>
        <w:t>Воспользуемся соотношением</w:t>
      </w:r>
      <w:r>
        <w:rPr>
          <w:lang w:val="en-US"/>
        </w:rPr>
        <w:t>:</w:t>
      </w:r>
    </w:p>
    <w:p w:rsidR="00CA64C3" w:rsidRDefault="00CA64C3" w:rsidP="00CA64C3">
      <w:pPr>
        <w:pStyle w:val="MTDisplayEquation"/>
        <w:rPr>
          <w:lang w:val="en-US"/>
        </w:rPr>
      </w:pPr>
      <w:r>
        <w:rPr>
          <w:lang w:val="en-US"/>
        </w:rPr>
        <w:lastRenderedPageBreak/>
        <w:tab/>
      </w:r>
      <w:r w:rsidRPr="00CA64C3">
        <w:rPr>
          <w:position w:val="-42"/>
          <w:lang w:val="en-US"/>
        </w:rPr>
        <w:object w:dxaOrig="4160" w:dyaOrig="980">
          <v:shape id="_x0000_i1071" type="#_x0000_t75" style="width:207.75pt;height:48.75pt" o:ole="">
            <v:imagedata r:id="rId97" o:title=""/>
          </v:shape>
          <o:OLEObject Type="Embed" ProgID="Equation.DSMT4" ShapeID="_x0000_i1071" DrawAspect="Content" ObjectID="_1523175260" r:id="rId98"/>
        </w:object>
      </w:r>
      <w:r w:rsidRPr="00CA64C3">
        <w:t xml:space="preserve"> </w:t>
      </w:r>
    </w:p>
    <w:p w:rsidR="00CA64C3" w:rsidRDefault="00CA64C3" w:rsidP="00CA64C3">
      <w:pPr>
        <w:pStyle w:val="MTDisplayEquation"/>
      </w:pPr>
      <w:r>
        <w:tab/>
      </w:r>
      <w:r w:rsidR="006B0EF4" w:rsidRPr="00CA64C3">
        <w:rPr>
          <w:position w:val="-146"/>
        </w:rPr>
        <w:object w:dxaOrig="10200" w:dyaOrig="3060">
          <v:shape id="_x0000_i1073" type="#_x0000_t75" style="width:510pt;height:153pt" o:ole="">
            <v:imagedata r:id="rId99" o:title=""/>
          </v:shape>
          <o:OLEObject Type="Embed" ProgID="Equation.DSMT4" ShapeID="_x0000_i1073" DrawAspect="Content" ObjectID="_1523175261" r:id="rId100"/>
        </w:object>
      </w:r>
      <w:r>
        <w:t xml:space="preserve"> </w:t>
      </w:r>
    </w:p>
    <w:p w:rsidR="006B0EF4" w:rsidRDefault="006B0EF4" w:rsidP="006B0EF4">
      <w:pPr>
        <w:pStyle w:val="MTDisplayEquation"/>
      </w:pPr>
      <w:r>
        <w:tab/>
      </w:r>
      <w:r w:rsidRPr="006B0EF4">
        <w:rPr>
          <w:position w:val="-94"/>
        </w:rPr>
        <w:object w:dxaOrig="5700" w:dyaOrig="2020">
          <v:shape id="_x0000_i1074" type="#_x0000_t75" style="width:285pt;height:101.25pt" o:ole="">
            <v:imagedata r:id="rId101" o:title=""/>
          </v:shape>
          <o:OLEObject Type="Embed" ProgID="Equation.DSMT4" ShapeID="_x0000_i1074" DrawAspect="Content" ObjectID="_1523175262" r:id="rId102"/>
        </w:object>
      </w:r>
      <w:r>
        <w:t xml:space="preserve"> </w:t>
      </w:r>
    </w:p>
    <w:p w:rsidR="00425ED0" w:rsidRPr="00E47B3E" w:rsidRDefault="00E47B3E" w:rsidP="008C50F3">
      <w:r>
        <w:t>Для поля от координат и времени</w:t>
      </w:r>
      <w:r w:rsidRPr="00E47B3E">
        <w:t>:</w:t>
      </w:r>
    </w:p>
    <w:p w:rsidR="00E47B3E" w:rsidRDefault="00E47B3E" w:rsidP="009B1D60">
      <w:pPr>
        <w:pStyle w:val="MTDisplayEquation"/>
      </w:pPr>
      <w:r>
        <w:tab/>
      </w:r>
      <w:r w:rsidR="007C6038" w:rsidRPr="007C6038">
        <w:rPr>
          <w:position w:val="-94"/>
        </w:rPr>
        <w:object w:dxaOrig="8760" w:dyaOrig="2020">
          <v:shape id="_x0000_i1075" type="#_x0000_t75" style="width:438pt;height:101.25pt" o:ole="">
            <v:imagedata r:id="rId103" o:title=""/>
          </v:shape>
          <o:OLEObject Type="Embed" ProgID="Equation.DSMT4" ShapeID="_x0000_i1075" DrawAspect="Content" ObjectID="_1523175263" r:id="rId104"/>
        </w:object>
      </w:r>
      <w:r>
        <w:t xml:space="preserve"> </w:t>
      </w:r>
    </w:p>
    <w:p w:rsidR="009B1D60" w:rsidRPr="007C6038" w:rsidRDefault="009B1D60" w:rsidP="009B1D60">
      <w:pPr>
        <w:pStyle w:val="2"/>
      </w:pPr>
      <w:r>
        <w:t xml:space="preserve">Возбуждение резонаторов, </w:t>
      </w:r>
      <w:r>
        <w:t>уравнения возбуждения</w:t>
      </w:r>
    </w:p>
    <w:p w:rsidR="009B1D60" w:rsidRPr="0028641D" w:rsidRDefault="009B1D60" w:rsidP="008C50F3">
      <w:r>
        <w:t>Решение задачи в предыдущем случае, бесспорно</w:t>
      </w:r>
      <w:r w:rsidR="00BE0347">
        <w:t>,</w:t>
      </w:r>
      <w:r>
        <w:t xml:space="preserve"> обладает и красотой и изяществом, но требуется знать плотности токов </w:t>
      </w:r>
      <w:r w:rsidR="00BE0347">
        <w:t>в каждый момент времени. Между тем, чаще всего плотность тока также представляет собой неизвестную функцию.</w:t>
      </w:r>
      <w:r w:rsidR="004F236C">
        <w:t xml:space="preserve"> По этой причине нужно знать не решения, а уравнения, которым удовлетворяют коэффициенты. Получить их чрезвычайно просто</w:t>
      </w:r>
      <w:r w:rsidR="0028641D" w:rsidRPr="0028641D">
        <w:t xml:space="preserve">. </w:t>
      </w:r>
      <w:r w:rsidR="0028641D">
        <w:t>Приводим выражения для коэффициентов к виду</w:t>
      </w:r>
      <w:r w:rsidR="0028641D" w:rsidRPr="0028641D">
        <w:t>:</w:t>
      </w:r>
    </w:p>
    <w:p w:rsidR="0028641D" w:rsidRDefault="0028641D" w:rsidP="0028641D">
      <w:pPr>
        <w:pStyle w:val="MTDisplayEquation"/>
      </w:pPr>
      <w:r>
        <w:tab/>
      </w:r>
      <w:r w:rsidRPr="000D1ACE">
        <w:rPr>
          <w:position w:val="-82"/>
        </w:rPr>
        <w:object w:dxaOrig="4200" w:dyaOrig="1780">
          <v:shape id="_x0000_i1076" type="#_x0000_t75" style="width:210pt;height:89.25pt" o:ole="">
            <v:imagedata r:id="rId105" o:title=""/>
          </v:shape>
          <o:OLEObject Type="Embed" ProgID="Equation.DSMT4" ShapeID="_x0000_i1076" DrawAspect="Content" ObjectID="_1523175264" r:id="rId106"/>
        </w:object>
      </w:r>
      <w:r>
        <w:t xml:space="preserve"> </w:t>
      </w:r>
    </w:p>
    <w:p w:rsidR="0028641D" w:rsidRPr="0028641D" w:rsidRDefault="0028641D" w:rsidP="008C50F3">
      <w:r>
        <w:t>Далее выполняем обратное преобразование Фурье</w:t>
      </w:r>
      <w:r w:rsidRPr="0028641D">
        <w:t>:</w:t>
      </w:r>
    </w:p>
    <w:p w:rsidR="0028641D" w:rsidRDefault="0028641D" w:rsidP="0028641D">
      <w:pPr>
        <w:pStyle w:val="MTDisplayEquation"/>
      </w:pPr>
      <w:r>
        <w:lastRenderedPageBreak/>
        <w:tab/>
      </w:r>
      <w:r w:rsidRPr="0028641D">
        <w:rPr>
          <w:position w:val="-84"/>
        </w:rPr>
        <w:object w:dxaOrig="4120" w:dyaOrig="1820">
          <v:shape id="_x0000_i1077" type="#_x0000_t75" style="width:206.25pt;height:90.75pt" o:ole="">
            <v:imagedata r:id="rId107" o:title=""/>
          </v:shape>
          <o:OLEObject Type="Embed" ProgID="Equation.DSMT4" ShapeID="_x0000_i1077" DrawAspect="Content" ObjectID="_1523175265" r:id="rId108"/>
        </w:object>
      </w:r>
      <w:r>
        <w:t xml:space="preserve"> </w:t>
      </w:r>
    </w:p>
    <w:p w:rsidR="0028641D" w:rsidRPr="00BD73B4" w:rsidRDefault="00BD73B4" w:rsidP="008C50F3">
      <w:r>
        <w:t>Очень часто задачу о возбуждении ставят таким образом, что плотность</w:t>
      </w:r>
      <w:r w:rsidR="006370CD">
        <w:t xml:space="preserve"> тока</w:t>
      </w:r>
      <w:r>
        <w:t xml:space="preserve"> является</w:t>
      </w:r>
      <w:r w:rsidRPr="00BD73B4">
        <w:t xml:space="preserve"> </w:t>
      </w:r>
      <w:r>
        <w:t>модулированной периодической функцией времени</w:t>
      </w:r>
      <w:r w:rsidRPr="00BD73B4">
        <w:t>:</w:t>
      </w:r>
    </w:p>
    <w:p w:rsidR="00BD73B4" w:rsidRDefault="00BD73B4" w:rsidP="00BD73B4">
      <w:pPr>
        <w:pStyle w:val="MTDisplayEquation"/>
      </w:pPr>
      <w:r>
        <w:tab/>
      </w:r>
      <w:r w:rsidRPr="00BD73B4">
        <w:rPr>
          <w:position w:val="-12"/>
        </w:rPr>
        <w:object w:dxaOrig="1600" w:dyaOrig="440">
          <v:shape id="_x0000_i1078" type="#_x0000_t75" style="width:80.25pt;height:21.75pt" o:ole="">
            <v:imagedata r:id="rId109" o:title=""/>
          </v:shape>
          <o:OLEObject Type="Embed" ProgID="Equation.DSMT4" ShapeID="_x0000_i1078" DrawAspect="Content" ObjectID="_1523175266" r:id="rId110"/>
        </w:object>
      </w:r>
      <w:r>
        <w:t xml:space="preserve"> </w:t>
      </w:r>
    </w:p>
    <w:p w:rsidR="00BD73B4" w:rsidRDefault="00945465" w:rsidP="008C50F3">
      <w:pPr>
        <w:rPr>
          <w:lang w:val="en-US"/>
        </w:rPr>
      </w:pPr>
      <w:r>
        <w:t>Решение ищут в виде</w:t>
      </w:r>
      <w:r>
        <w:rPr>
          <w:lang w:val="en-US"/>
        </w:rPr>
        <w:t>:</w:t>
      </w:r>
      <w:bookmarkStart w:id="0" w:name="_GoBack"/>
      <w:bookmarkEnd w:id="0"/>
    </w:p>
    <w:p w:rsidR="00945465" w:rsidRPr="00945465" w:rsidRDefault="00945465" w:rsidP="00945465">
      <w:pPr>
        <w:pStyle w:val="MTDisplayEquation"/>
      </w:pPr>
      <w:r>
        <w:tab/>
      </w:r>
      <w:r w:rsidRPr="008C50F3">
        <w:rPr>
          <w:position w:val="-66"/>
        </w:rPr>
        <w:object w:dxaOrig="3660" w:dyaOrig="1460">
          <v:shape id="_x0000_i1079" type="#_x0000_t75" style="width:183.75pt;height:72.75pt" o:ole="">
            <v:imagedata r:id="rId111" o:title=""/>
          </v:shape>
          <o:OLEObject Type="Embed" ProgID="Equation.DSMT4" ShapeID="_x0000_i1079" DrawAspect="Content" ObjectID="_1523175267" r:id="rId112"/>
        </w:object>
      </w:r>
      <w:r>
        <w:t xml:space="preserve"> </w:t>
      </w:r>
    </w:p>
    <w:p w:rsidR="00945465" w:rsidRPr="00945465" w:rsidRDefault="00945465" w:rsidP="008C50F3">
      <w:r>
        <w:t>Введённые таким образом коэффициенты удовлетворяют уравнениям возбуждения</w:t>
      </w:r>
      <w:r w:rsidRPr="00945465">
        <w:t>:</w:t>
      </w:r>
    </w:p>
    <w:p w:rsidR="00945465" w:rsidRPr="00945465" w:rsidRDefault="00945465" w:rsidP="00E67700">
      <w:pPr>
        <w:pStyle w:val="MTDisplayEquation"/>
      </w:pPr>
      <w:r>
        <w:tab/>
      </w:r>
      <w:r w:rsidRPr="0028641D">
        <w:rPr>
          <w:position w:val="-84"/>
        </w:rPr>
        <w:object w:dxaOrig="5120" w:dyaOrig="1820">
          <v:shape id="_x0000_i1080" type="#_x0000_t75" style="width:255.75pt;height:90.75pt" o:ole="">
            <v:imagedata r:id="rId113" o:title=""/>
          </v:shape>
          <o:OLEObject Type="Embed" ProgID="Equation.DSMT4" ShapeID="_x0000_i1080" DrawAspect="Content" ObjectID="_1523175268" r:id="rId114"/>
        </w:object>
      </w:r>
      <w:r>
        <w:t xml:space="preserve"> </w:t>
      </w:r>
    </w:p>
    <w:sectPr w:rsidR="00945465" w:rsidRPr="00945465" w:rsidSect="007C16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6C8"/>
    <w:rsid w:val="000079C3"/>
    <w:rsid w:val="0003263E"/>
    <w:rsid w:val="000656B4"/>
    <w:rsid w:val="00083CCF"/>
    <w:rsid w:val="00095025"/>
    <w:rsid w:val="000D1ACE"/>
    <w:rsid w:val="001D0A5C"/>
    <w:rsid w:val="001E1935"/>
    <w:rsid w:val="002121FF"/>
    <w:rsid w:val="0028641D"/>
    <w:rsid w:val="002867BF"/>
    <w:rsid w:val="00287D54"/>
    <w:rsid w:val="002B5E4D"/>
    <w:rsid w:val="003407E8"/>
    <w:rsid w:val="00352B77"/>
    <w:rsid w:val="00365168"/>
    <w:rsid w:val="003761C9"/>
    <w:rsid w:val="003A0AC6"/>
    <w:rsid w:val="00404277"/>
    <w:rsid w:val="00425ED0"/>
    <w:rsid w:val="004568BD"/>
    <w:rsid w:val="0047122C"/>
    <w:rsid w:val="004F236C"/>
    <w:rsid w:val="004F396C"/>
    <w:rsid w:val="0052018D"/>
    <w:rsid w:val="005E0A47"/>
    <w:rsid w:val="00622ADE"/>
    <w:rsid w:val="006370CD"/>
    <w:rsid w:val="006B0EF4"/>
    <w:rsid w:val="00705778"/>
    <w:rsid w:val="00776EF5"/>
    <w:rsid w:val="007C16C8"/>
    <w:rsid w:val="007C6038"/>
    <w:rsid w:val="007D0131"/>
    <w:rsid w:val="007D7FA2"/>
    <w:rsid w:val="007E5A54"/>
    <w:rsid w:val="0080487B"/>
    <w:rsid w:val="00861FA8"/>
    <w:rsid w:val="0087440E"/>
    <w:rsid w:val="008C50F3"/>
    <w:rsid w:val="008E7B4A"/>
    <w:rsid w:val="009037E2"/>
    <w:rsid w:val="00935905"/>
    <w:rsid w:val="00945465"/>
    <w:rsid w:val="0098082C"/>
    <w:rsid w:val="009B1D60"/>
    <w:rsid w:val="009C2F00"/>
    <w:rsid w:val="009E7D72"/>
    <w:rsid w:val="00A05D6B"/>
    <w:rsid w:val="00A6789A"/>
    <w:rsid w:val="00AA11C7"/>
    <w:rsid w:val="00AD1ED3"/>
    <w:rsid w:val="00B525A6"/>
    <w:rsid w:val="00B8255C"/>
    <w:rsid w:val="00BA530D"/>
    <w:rsid w:val="00BB47E1"/>
    <w:rsid w:val="00BD73B4"/>
    <w:rsid w:val="00BE0347"/>
    <w:rsid w:val="00C14556"/>
    <w:rsid w:val="00C22822"/>
    <w:rsid w:val="00CA64C3"/>
    <w:rsid w:val="00D362D5"/>
    <w:rsid w:val="00D4701A"/>
    <w:rsid w:val="00D876E3"/>
    <w:rsid w:val="00D92267"/>
    <w:rsid w:val="00D92DCB"/>
    <w:rsid w:val="00D96E6E"/>
    <w:rsid w:val="00DE362B"/>
    <w:rsid w:val="00E16273"/>
    <w:rsid w:val="00E47B3E"/>
    <w:rsid w:val="00E5723B"/>
    <w:rsid w:val="00E67700"/>
    <w:rsid w:val="00FB17DF"/>
    <w:rsid w:val="00F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6C8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C16C8"/>
    <w:pPr>
      <w:keepNext/>
      <w:keepLines/>
      <w:spacing w:before="60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16C8"/>
    <w:pPr>
      <w:keepNext/>
      <w:keepLines/>
      <w:spacing w:before="320" w:after="120"/>
      <w:jc w:val="center"/>
      <w:outlineLvl w:val="1"/>
    </w:pPr>
    <w:rPr>
      <w:rFonts w:asciiTheme="majorHAnsi" w:eastAsiaTheme="majorEastAsia" w:hAnsiTheme="majorHAnsi" w:cstheme="majorBidi"/>
      <w:bCs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7C16C8"/>
    <w:pPr>
      <w:keepNext/>
      <w:keepLines/>
      <w:spacing w:before="440" w:after="240"/>
      <w:outlineLvl w:val="2"/>
    </w:pPr>
    <w:rPr>
      <w:rFonts w:asciiTheme="majorHAnsi" w:eastAsiaTheme="majorEastAsia" w:hAnsiTheme="majorHAnsi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6C8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7C16C8"/>
    <w:rPr>
      <w:rFonts w:asciiTheme="majorHAnsi" w:eastAsiaTheme="majorEastAsia" w:hAnsiTheme="majorHAnsi" w:cstheme="majorBidi"/>
      <w:bCs/>
      <w:sz w:val="28"/>
      <w:szCs w:val="26"/>
      <w:u w:val="single"/>
    </w:rPr>
  </w:style>
  <w:style w:type="character" w:customStyle="1" w:styleId="30">
    <w:name w:val="Заголовок 3 Знак"/>
    <w:basedOn w:val="a0"/>
    <w:link w:val="3"/>
    <w:uiPriority w:val="9"/>
    <w:rsid w:val="007C16C8"/>
    <w:rPr>
      <w:rFonts w:asciiTheme="majorHAnsi" w:eastAsiaTheme="majorEastAsia" w:hAnsiTheme="majorHAnsi" w:cstheme="majorBidi"/>
      <w:bCs/>
      <w:u w:val="single"/>
    </w:rPr>
  </w:style>
  <w:style w:type="paragraph" w:styleId="a3">
    <w:name w:val="List Paragraph"/>
    <w:basedOn w:val="a"/>
    <w:uiPriority w:val="34"/>
    <w:qFormat/>
    <w:rsid w:val="007C16C8"/>
    <w:pPr>
      <w:ind w:firstLine="709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AD1ED3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Знак"/>
    <w:basedOn w:val="a0"/>
    <w:link w:val="MTDisplayEquation"/>
    <w:rsid w:val="00AD1E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6C8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C16C8"/>
    <w:pPr>
      <w:keepNext/>
      <w:keepLines/>
      <w:spacing w:before="60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16C8"/>
    <w:pPr>
      <w:keepNext/>
      <w:keepLines/>
      <w:spacing w:before="320" w:after="120"/>
      <w:jc w:val="center"/>
      <w:outlineLvl w:val="1"/>
    </w:pPr>
    <w:rPr>
      <w:rFonts w:asciiTheme="majorHAnsi" w:eastAsiaTheme="majorEastAsia" w:hAnsiTheme="majorHAnsi" w:cstheme="majorBidi"/>
      <w:bCs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7C16C8"/>
    <w:pPr>
      <w:keepNext/>
      <w:keepLines/>
      <w:spacing w:before="440" w:after="240"/>
      <w:outlineLvl w:val="2"/>
    </w:pPr>
    <w:rPr>
      <w:rFonts w:asciiTheme="majorHAnsi" w:eastAsiaTheme="majorEastAsia" w:hAnsiTheme="majorHAnsi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6C8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7C16C8"/>
    <w:rPr>
      <w:rFonts w:asciiTheme="majorHAnsi" w:eastAsiaTheme="majorEastAsia" w:hAnsiTheme="majorHAnsi" w:cstheme="majorBidi"/>
      <w:bCs/>
      <w:sz w:val="28"/>
      <w:szCs w:val="26"/>
      <w:u w:val="single"/>
    </w:rPr>
  </w:style>
  <w:style w:type="character" w:customStyle="1" w:styleId="30">
    <w:name w:val="Заголовок 3 Знак"/>
    <w:basedOn w:val="a0"/>
    <w:link w:val="3"/>
    <w:uiPriority w:val="9"/>
    <w:rsid w:val="007C16C8"/>
    <w:rPr>
      <w:rFonts w:asciiTheme="majorHAnsi" w:eastAsiaTheme="majorEastAsia" w:hAnsiTheme="majorHAnsi" w:cstheme="majorBidi"/>
      <w:bCs/>
      <w:u w:val="single"/>
    </w:rPr>
  </w:style>
  <w:style w:type="paragraph" w:styleId="a3">
    <w:name w:val="List Paragraph"/>
    <w:basedOn w:val="a"/>
    <w:uiPriority w:val="34"/>
    <w:qFormat/>
    <w:rsid w:val="007C16C8"/>
    <w:pPr>
      <w:ind w:firstLine="709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AD1ED3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Знак"/>
    <w:basedOn w:val="a0"/>
    <w:link w:val="MTDisplayEquation"/>
    <w:rsid w:val="00AD1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сновная тема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9061</TotalTime>
  <Pages>7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4</cp:revision>
  <dcterms:created xsi:type="dcterms:W3CDTF">2016-04-18T04:43:00Z</dcterms:created>
  <dcterms:modified xsi:type="dcterms:W3CDTF">2016-04-26T08:24:00Z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