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CE" w:rsidRDefault="004708B5" w:rsidP="004708B5">
      <w:pPr>
        <w:pStyle w:val="1"/>
      </w:pPr>
      <w:proofErr w:type="gramStart"/>
      <w:r>
        <w:t>ОТО</w:t>
      </w:r>
      <w:proofErr w:type="gramEnd"/>
    </w:p>
    <w:p w:rsidR="004708B5" w:rsidRDefault="002B7655" w:rsidP="004708B5">
      <w:pPr>
        <w:pStyle w:val="2"/>
      </w:pPr>
      <w:r>
        <w:t>В</w:t>
      </w:r>
      <w:r w:rsidR="004708B5">
        <w:t>екторы</w:t>
      </w:r>
    </w:p>
    <w:p w:rsidR="004708B5" w:rsidRDefault="0088437A" w:rsidP="004708B5">
      <w:r>
        <w:t>Существуют такие объекты как вектор</w:t>
      </w:r>
      <w:r w:rsidR="00485D96">
        <w:t>ы</w:t>
      </w:r>
      <w:r>
        <w:t>. Вектор</w:t>
      </w:r>
      <w:r w:rsidR="00485D96">
        <w:t>ы</w:t>
      </w:r>
      <w:r>
        <w:t xml:space="preserve"> представляют собой элементы линейных векторных пространств</w:t>
      </w:r>
      <w:r w:rsidR="00B40CC0">
        <w:t xml:space="preserve"> и</w:t>
      </w:r>
      <w:r>
        <w:t xml:space="preserve"> обладают следующими свойствами</w:t>
      </w:r>
      <w:r w:rsidRPr="0088437A">
        <w:t>:</w:t>
      </w:r>
    </w:p>
    <w:p w:rsidR="0088437A" w:rsidRDefault="00B40CC0" w:rsidP="0088437A">
      <w:pPr>
        <w:pStyle w:val="a3"/>
        <w:numPr>
          <w:ilvl w:val="0"/>
          <w:numId w:val="1"/>
        </w:numPr>
      </w:pPr>
      <w:r>
        <w:t>Коммутативность относительно сложения</w:t>
      </w:r>
      <w:r w:rsidR="0088437A">
        <w:rPr>
          <w:lang w:val="en-US"/>
        </w:rPr>
        <w:t>:</w:t>
      </w:r>
    </w:p>
    <w:p w:rsidR="00B40CC0" w:rsidRDefault="00485D96" w:rsidP="00485D96">
      <w:pPr>
        <w:pStyle w:val="MTDisplayEquation"/>
      </w:pPr>
      <w:r>
        <w:tab/>
      </w:r>
      <w:r w:rsidRPr="00485D96">
        <w:rPr>
          <w:position w:val="-12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6" o:title=""/>
          </v:shape>
          <o:OLEObject Type="Embed" ProgID="Equation.DSMT4" ShapeID="_x0000_i1025" DrawAspect="Content" ObjectID="_1525281793" r:id="rId7"/>
        </w:object>
      </w:r>
      <w: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Ассоциативность относительно сложения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12"/>
          <w:lang w:val="en-US"/>
        </w:rPr>
        <w:object w:dxaOrig="2700" w:dyaOrig="360">
          <v:shape id="_x0000_i1026" type="#_x0000_t75" style="width:135pt;height:18pt" o:ole="">
            <v:imagedata r:id="rId8" o:title=""/>
          </v:shape>
          <o:OLEObject Type="Embed" ProgID="Equation.DSMT4" ShapeID="_x0000_i1026" DrawAspect="Content" ObjectID="_1525281794" r:id="rId9"/>
        </w:object>
      </w:r>
      <w:r>
        <w:rPr>
          <w:lang w:val="en-US"/>
        </w:rP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Нулевой элемент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6"/>
          <w:lang w:val="en-US"/>
        </w:rPr>
        <w:object w:dxaOrig="1040" w:dyaOrig="360">
          <v:shape id="_x0000_i1027" type="#_x0000_t75" style="width:51.75pt;height:18pt" o:ole="">
            <v:imagedata r:id="rId10" o:title=""/>
          </v:shape>
          <o:OLEObject Type="Embed" ProgID="Equation.DSMT4" ShapeID="_x0000_i1027" DrawAspect="Content" ObjectID="_1525281795" r:id="rId11"/>
        </w:object>
      </w:r>
      <w:r>
        <w:rPr>
          <w:lang w:val="en-US"/>
        </w:rPr>
        <w:t xml:space="preserve"> </w:t>
      </w:r>
    </w:p>
    <w:p w:rsidR="00B40CC0" w:rsidRPr="00B40CC0" w:rsidRDefault="00B40CC0" w:rsidP="0088437A">
      <w:pPr>
        <w:pStyle w:val="a3"/>
        <w:numPr>
          <w:ilvl w:val="0"/>
          <w:numId w:val="1"/>
        </w:numPr>
      </w:pPr>
      <w:r>
        <w:t>Противоположный элемент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12"/>
          <w:lang w:val="en-US"/>
        </w:rPr>
        <w:object w:dxaOrig="1400" w:dyaOrig="420">
          <v:shape id="_x0000_i1028" type="#_x0000_t75" style="width:69.75pt;height:21pt" o:ole="">
            <v:imagedata r:id="rId12" o:title=""/>
          </v:shape>
          <o:OLEObject Type="Embed" ProgID="Equation.DSMT4" ShapeID="_x0000_i1028" DrawAspect="Content" ObjectID="_1525281796" r:id="rId13"/>
        </w:object>
      </w:r>
      <w:r>
        <w:rPr>
          <w:lang w:val="en-US"/>
        </w:rP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Ассоциативность умножения вектора на скаляр</w:t>
      </w:r>
      <w:r w:rsidRPr="00B40CC0"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 w:rsidRPr="00087C80">
        <w:tab/>
      </w:r>
      <w:r w:rsidRPr="00485D96">
        <w:rPr>
          <w:position w:val="-12"/>
          <w:lang w:val="en-US"/>
        </w:rPr>
        <w:object w:dxaOrig="1600" w:dyaOrig="360">
          <v:shape id="_x0000_i1029" type="#_x0000_t75" style="width:80.25pt;height:18pt" o:ole="">
            <v:imagedata r:id="rId14" o:title=""/>
          </v:shape>
          <o:OLEObject Type="Embed" ProgID="Equation.DSMT4" ShapeID="_x0000_i1029" DrawAspect="Content" ObjectID="_1525281797" r:id="rId15"/>
        </w:object>
      </w:r>
      <w:r>
        <w:rPr>
          <w:lang w:val="en-US"/>
        </w:rP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Умножение на единицу</w:t>
      </w:r>
      <w:r>
        <w:rPr>
          <w:lang w:val="en-US"/>
        </w:rPr>
        <w:t>:</w:t>
      </w:r>
    </w:p>
    <w:p w:rsidR="00B40CC0" w:rsidRPr="00B40CC0" w:rsidRDefault="00B40CC0" w:rsidP="00B40CC0">
      <w:pPr>
        <w:pStyle w:val="MTDisplayEquation"/>
        <w:rPr>
          <w:lang w:val="en-US"/>
        </w:rPr>
      </w:pPr>
      <w:r>
        <w:rPr>
          <w:lang w:val="en-US"/>
        </w:rPr>
        <w:tab/>
      </w:r>
      <w:r w:rsidR="00485D96" w:rsidRPr="00485D96">
        <w:rPr>
          <w:position w:val="-6"/>
          <w:lang w:val="en-US"/>
        </w:rPr>
        <w:object w:dxaOrig="740" w:dyaOrig="300">
          <v:shape id="_x0000_i1030" type="#_x0000_t75" style="width:36.75pt;height:15pt" o:ole="">
            <v:imagedata r:id="rId16" o:title=""/>
          </v:shape>
          <o:OLEObject Type="Embed" ProgID="Equation.DSMT4" ShapeID="_x0000_i1030" DrawAspect="Content" ObjectID="_1525281798" r:id="rId17"/>
        </w:object>
      </w:r>
      <w:r>
        <w:rPr>
          <w:lang w:val="en-US"/>
        </w:rPr>
        <w:t xml:space="preserve"> </w:t>
      </w:r>
    </w:p>
    <w:p w:rsidR="00B40CC0" w:rsidRPr="00B40CC0" w:rsidRDefault="00B40CC0" w:rsidP="0088437A">
      <w:pPr>
        <w:pStyle w:val="a3"/>
        <w:numPr>
          <w:ilvl w:val="0"/>
          <w:numId w:val="1"/>
        </w:numPr>
      </w:pPr>
      <w:r>
        <w:t>Дистрибутивность относительно сложения скаляров</w:t>
      </w:r>
      <w:r>
        <w:rPr>
          <w:lang w:val="en-US"/>
        </w:rPr>
        <w:t>:</w:t>
      </w:r>
    </w:p>
    <w:p w:rsidR="00B40CC0" w:rsidRPr="00B40CC0" w:rsidRDefault="00B40CC0" w:rsidP="00B40CC0">
      <w:pPr>
        <w:pStyle w:val="MTDisplayEquation"/>
      </w:pPr>
      <w:r>
        <w:rPr>
          <w:lang w:val="en-US"/>
        </w:rPr>
        <w:tab/>
      </w:r>
      <w:r w:rsidRPr="0088437A">
        <w:rPr>
          <w:position w:val="-12"/>
          <w:lang w:val="en-US"/>
        </w:rPr>
        <w:object w:dxaOrig="2060" w:dyaOrig="360">
          <v:shape id="_x0000_i1031" type="#_x0000_t75" style="width:102.75pt;height:18pt" o:ole="">
            <v:imagedata r:id="rId18" o:title=""/>
          </v:shape>
          <o:OLEObject Type="Embed" ProgID="Equation.DSMT4" ShapeID="_x0000_i1031" DrawAspect="Content" ObjectID="_1525281799" r:id="rId19"/>
        </w:object>
      </w:r>
      <w:r>
        <w:rPr>
          <w:lang w:val="en-US"/>
        </w:rPr>
        <w:t xml:space="preserve"> </w:t>
      </w:r>
    </w:p>
    <w:p w:rsidR="00B40CC0" w:rsidRPr="0088437A" w:rsidRDefault="00B40CC0" w:rsidP="0088437A">
      <w:pPr>
        <w:pStyle w:val="a3"/>
        <w:numPr>
          <w:ilvl w:val="0"/>
          <w:numId w:val="1"/>
        </w:numPr>
      </w:pPr>
      <w:r>
        <w:t>Дистрибутивность относительно сложения векторов</w:t>
      </w:r>
      <w:r>
        <w:rPr>
          <w:lang w:val="en-US"/>
        </w:rPr>
        <w:t>:</w:t>
      </w:r>
    </w:p>
    <w:p w:rsidR="0088437A" w:rsidRDefault="0088437A" w:rsidP="0088437A">
      <w:pPr>
        <w:pStyle w:val="MTDisplayEquation"/>
      </w:pPr>
      <w:r>
        <w:rPr>
          <w:lang w:val="en-US"/>
        </w:rPr>
        <w:tab/>
      </w:r>
      <w:r w:rsidRPr="0088437A">
        <w:rPr>
          <w:position w:val="-12"/>
          <w:lang w:val="en-US"/>
        </w:rPr>
        <w:object w:dxaOrig="2079" w:dyaOrig="360">
          <v:shape id="_x0000_i1032" type="#_x0000_t75" style="width:104.25pt;height:18pt" o:ole="">
            <v:imagedata r:id="rId20" o:title=""/>
          </v:shape>
          <o:OLEObject Type="Embed" ProgID="Equation.DSMT4" ShapeID="_x0000_i1032" DrawAspect="Content" ObjectID="_1525281800" r:id="rId21"/>
        </w:object>
      </w:r>
      <w:r>
        <w:rPr>
          <w:lang w:val="en-US"/>
        </w:rPr>
        <w:t xml:space="preserve"> </w:t>
      </w:r>
    </w:p>
    <w:p w:rsidR="00406707" w:rsidRPr="00406707" w:rsidRDefault="00406707" w:rsidP="00406707">
      <w:r>
        <w:t xml:space="preserve">Любым двум векторам </w:t>
      </w:r>
      <w:r w:rsidR="00BC7980">
        <w:t xml:space="preserve">можно </w:t>
      </w:r>
      <w:r>
        <w:t>сопоставить скаляр</w:t>
      </w:r>
      <w:r w:rsidRPr="00406707">
        <w:t xml:space="preserve"> </w:t>
      </w:r>
      <w:r w:rsidRPr="00406707">
        <w:rPr>
          <w:position w:val="-12"/>
          <w:lang w:val="en-US"/>
        </w:rPr>
        <w:object w:dxaOrig="540" w:dyaOrig="360">
          <v:shape id="_x0000_i1033" type="#_x0000_t75" style="width:27pt;height:18pt" o:ole="">
            <v:imagedata r:id="rId22" o:title=""/>
          </v:shape>
          <o:OLEObject Type="Embed" ProgID="Equation.DSMT4" ShapeID="_x0000_i1033" DrawAspect="Content" ObjectID="_1525281801" r:id="rId23"/>
        </w:object>
      </w:r>
      <w:r w:rsidRPr="00406707">
        <w:t xml:space="preserve"> </w:t>
      </w:r>
      <w:r>
        <w:t>обладающий свойствами</w:t>
      </w:r>
      <w:r w:rsidRPr="00406707">
        <w:t>:</w:t>
      </w:r>
    </w:p>
    <w:p w:rsidR="00406707" w:rsidRPr="00406707" w:rsidRDefault="00FE0379" w:rsidP="00406707">
      <w:pPr>
        <w:pStyle w:val="a3"/>
        <w:numPr>
          <w:ilvl w:val="0"/>
          <w:numId w:val="2"/>
        </w:numPr>
      </w:pPr>
      <w:r w:rsidRPr="00FE0379">
        <w:rPr>
          <w:position w:val="-6"/>
        </w:rPr>
        <w:object w:dxaOrig="940" w:dyaOrig="300">
          <v:shape id="_x0000_i1034" type="#_x0000_t75" style="width:47.25pt;height:15pt" o:ole="">
            <v:imagedata r:id="rId24" o:title=""/>
          </v:shape>
          <o:OLEObject Type="Embed" ProgID="Equation.DSMT4" ShapeID="_x0000_i1034" DrawAspect="Content" ObjectID="_1525281802" r:id="rId25"/>
        </w:object>
      </w:r>
      <w:r>
        <w:t xml:space="preserve">, равенство при этом возможно только </w:t>
      </w:r>
      <w:proofErr w:type="gramStart"/>
      <w:r>
        <w:t>при</w:t>
      </w:r>
      <w:proofErr w:type="gramEnd"/>
      <w:r>
        <w:t xml:space="preserve"> </w:t>
      </w:r>
      <w:r w:rsidR="001404B1" w:rsidRPr="001404B1">
        <w:rPr>
          <w:position w:val="-6"/>
        </w:rPr>
        <w:object w:dxaOrig="639" w:dyaOrig="360">
          <v:shape id="_x0000_i1035" type="#_x0000_t75" style="width:32.25pt;height:18pt" o:ole="">
            <v:imagedata r:id="rId26" o:title=""/>
          </v:shape>
          <o:OLEObject Type="Embed" ProgID="Equation.DSMT4" ShapeID="_x0000_i1035" DrawAspect="Content" ObjectID="_1525281803" r:id="rId27"/>
        </w:object>
      </w:r>
      <w:r w:rsidR="001404B1" w:rsidRPr="001404B1">
        <w:t>.</w:t>
      </w:r>
    </w:p>
    <w:p w:rsidR="00406707" w:rsidRPr="00FE0379" w:rsidRDefault="00FE0379" w:rsidP="00406707">
      <w:pPr>
        <w:pStyle w:val="a3"/>
        <w:numPr>
          <w:ilvl w:val="0"/>
          <w:numId w:val="2"/>
        </w:numPr>
      </w:pPr>
      <w:r w:rsidRPr="00406707">
        <w:rPr>
          <w:position w:val="-12"/>
          <w:lang w:val="en-US"/>
        </w:rPr>
        <w:object w:dxaOrig="1280" w:dyaOrig="360">
          <v:shape id="_x0000_i1036" type="#_x0000_t75" style="width:63.75pt;height:18pt" o:ole="">
            <v:imagedata r:id="rId28" o:title=""/>
          </v:shape>
          <o:OLEObject Type="Embed" ProgID="Equation.DSMT4" ShapeID="_x0000_i1036" DrawAspect="Content" ObjectID="_1525281804" r:id="rId29"/>
        </w:object>
      </w:r>
      <w:r w:rsidR="001404B1">
        <w:rPr>
          <w:lang w:val="en-US"/>
        </w:rPr>
        <w:t>.</w:t>
      </w:r>
    </w:p>
    <w:p w:rsidR="00FE0379" w:rsidRPr="00406707" w:rsidRDefault="00FE0379" w:rsidP="00406707">
      <w:pPr>
        <w:pStyle w:val="a3"/>
        <w:numPr>
          <w:ilvl w:val="0"/>
          <w:numId w:val="2"/>
        </w:numPr>
      </w:pPr>
      <w:r w:rsidRPr="00FE0379">
        <w:rPr>
          <w:position w:val="-12"/>
          <w:lang w:val="en-US"/>
        </w:rPr>
        <w:object w:dxaOrig="3320" w:dyaOrig="360">
          <v:shape id="_x0000_i1037" type="#_x0000_t75" style="width:165.75pt;height:18pt" o:ole="">
            <v:imagedata r:id="rId30" o:title=""/>
          </v:shape>
          <o:OLEObject Type="Embed" ProgID="Equation.DSMT4" ShapeID="_x0000_i1037" DrawAspect="Content" ObjectID="_1525281805" r:id="rId31"/>
        </w:object>
      </w:r>
      <w:r w:rsidR="001404B1">
        <w:rPr>
          <w:lang w:val="en-US"/>
        </w:rPr>
        <w:t>.</w:t>
      </w:r>
    </w:p>
    <w:p w:rsidR="00F333A7" w:rsidRPr="00B40425" w:rsidRDefault="00F333A7" w:rsidP="00F333A7">
      <w:r>
        <w:t>Основной особенностью векторных пространств является существовани</w:t>
      </w:r>
      <w:r w:rsidR="00B40425">
        <w:t>е</w:t>
      </w:r>
      <w:r w:rsidR="009634F1">
        <w:t xml:space="preserve"> </w:t>
      </w:r>
      <w:r w:rsidR="009634F1" w:rsidRPr="009634F1">
        <w:rPr>
          <w:position w:val="-6"/>
        </w:rPr>
        <w:object w:dxaOrig="499" w:dyaOrig="300">
          <v:shape id="_x0000_i1038" type="#_x0000_t75" style="width:24.75pt;height:15pt" o:ole="">
            <v:imagedata r:id="rId32" o:title=""/>
          </v:shape>
          <o:OLEObject Type="Embed" ProgID="Equation.DSMT4" ShapeID="_x0000_i1038" DrawAspect="Content" ObjectID="_1525281806" r:id="rId33"/>
        </w:object>
      </w:r>
      <w:r w:rsidR="009634F1">
        <w:t xml:space="preserve"> </w:t>
      </w:r>
      <w:r>
        <w:t>различных линейно независимых векторов</w:t>
      </w:r>
      <w:r w:rsidR="00B40425">
        <w:t xml:space="preserve"> </w:t>
      </w:r>
      <w:r w:rsidR="00B40425" w:rsidRPr="00B40425">
        <w:rPr>
          <w:position w:val="-12"/>
        </w:rPr>
        <w:object w:dxaOrig="240" w:dyaOrig="380">
          <v:shape id="_x0000_i1039" type="#_x0000_t75" style="width:12pt;height:18.75pt" o:ole="">
            <v:imagedata r:id="rId34" o:title=""/>
          </v:shape>
          <o:OLEObject Type="Embed" ProgID="Equation.DSMT4" ShapeID="_x0000_i1039" DrawAspect="Content" ObjectID="_1525281807" r:id="rId35"/>
        </w:object>
      </w:r>
      <w:r w:rsidR="00B40425">
        <w:t>, называемых ковариантным базисом</w:t>
      </w:r>
      <w:r w:rsidR="00B40425" w:rsidRPr="00B40425">
        <w:t>:</w:t>
      </w:r>
    </w:p>
    <w:p w:rsidR="0088437A" w:rsidRDefault="0088437A" w:rsidP="0088437A">
      <w:pPr>
        <w:pStyle w:val="MTDisplayEquation"/>
      </w:pPr>
      <w:r>
        <w:tab/>
      </w:r>
      <w:r w:rsidRPr="0088437A">
        <w:rPr>
          <w:position w:val="-12"/>
        </w:rPr>
        <w:object w:dxaOrig="880" w:dyaOrig="440">
          <v:shape id="_x0000_i1040" type="#_x0000_t75" style="width:44.25pt;height:21.75pt" o:ole="">
            <v:imagedata r:id="rId36" o:title=""/>
          </v:shape>
          <o:OLEObject Type="Embed" ProgID="Equation.DSMT4" ShapeID="_x0000_i1040" DrawAspect="Content" ObjectID="_1525281808" r:id="rId37"/>
        </w:object>
      </w:r>
      <w:r>
        <w:t xml:space="preserve"> </w:t>
      </w:r>
    </w:p>
    <w:p w:rsidR="009634F1" w:rsidRPr="002B7655" w:rsidRDefault="002B7655" w:rsidP="009634F1">
      <w:r>
        <w:lastRenderedPageBreak/>
        <w:t xml:space="preserve">Компоненты вектора </w:t>
      </w:r>
      <w:r w:rsidRPr="002B7655">
        <w:rPr>
          <w:position w:val="-6"/>
        </w:rPr>
        <w:object w:dxaOrig="279" w:dyaOrig="380">
          <v:shape id="_x0000_i1041" type="#_x0000_t75" style="width:14.25pt;height:18.75pt" o:ole="">
            <v:imagedata r:id="rId38" o:title=""/>
          </v:shape>
          <o:OLEObject Type="Embed" ProgID="Equation.DSMT4" ShapeID="_x0000_i1041" DrawAspect="Content" ObjectID="_1525281809" r:id="rId39"/>
        </w:object>
      </w:r>
      <w:r>
        <w:t xml:space="preserve"> носят название </w:t>
      </w:r>
      <w:proofErr w:type="spellStart"/>
      <w:r>
        <w:t>контрвариантных</w:t>
      </w:r>
      <w:proofErr w:type="spellEnd"/>
      <w:r>
        <w:t xml:space="preserve">. </w:t>
      </w:r>
      <w:r w:rsidR="009634F1">
        <w:t xml:space="preserve">Для любого данного ковариантного базиса можно построить </w:t>
      </w:r>
      <w:proofErr w:type="spellStart"/>
      <w:r w:rsidR="009634F1">
        <w:t>контрвариантный</w:t>
      </w:r>
      <w:proofErr w:type="spellEnd"/>
      <w:r w:rsidR="009634F1">
        <w:t xml:space="preserve"> базис </w:t>
      </w:r>
      <w:r w:rsidR="009634F1" w:rsidRPr="009634F1">
        <w:rPr>
          <w:position w:val="-6"/>
        </w:rPr>
        <w:object w:dxaOrig="279" w:dyaOrig="380">
          <v:shape id="_x0000_i1042" type="#_x0000_t75" style="width:14.25pt;height:18.75pt" o:ole="">
            <v:imagedata r:id="rId40" o:title=""/>
          </v:shape>
          <o:OLEObject Type="Embed" ProgID="Equation.DSMT4" ShapeID="_x0000_i1042" DrawAspect="Content" ObjectID="_1525281810" r:id="rId41"/>
        </w:object>
      </w:r>
      <w:r w:rsidR="009634F1" w:rsidRPr="009634F1">
        <w:t xml:space="preserve"> </w:t>
      </w:r>
      <w:r>
        <w:t>такой, что</w:t>
      </w:r>
      <w:r w:rsidRPr="002B7655">
        <w:t>:</w:t>
      </w:r>
    </w:p>
    <w:p w:rsidR="002B7655" w:rsidRDefault="002B7655" w:rsidP="002B7655">
      <w:pPr>
        <w:pStyle w:val="MTDisplayEquation"/>
        <w:rPr>
          <w:lang w:val="en-US"/>
        </w:rPr>
      </w:pPr>
      <w:r>
        <w:tab/>
      </w:r>
      <w:r w:rsidRPr="002B7655">
        <w:rPr>
          <w:position w:val="-12"/>
        </w:rPr>
        <w:object w:dxaOrig="1240" w:dyaOrig="440">
          <v:shape id="_x0000_i1043" type="#_x0000_t75" style="width:62.25pt;height:21.75pt" o:ole="">
            <v:imagedata r:id="rId42" o:title=""/>
          </v:shape>
          <o:OLEObject Type="Embed" ProgID="Equation.DSMT4" ShapeID="_x0000_i1043" DrawAspect="Content" ObjectID="_1525281811" r:id="rId43"/>
        </w:object>
      </w:r>
      <w:r>
        <w:t xml:space="preserve"> </w:t>
      </w:r>
    </w:p>
    <w:p w:rsidR="002B7655" w:rsidRPr="002B7655" w:rsidRDefault="002B7655" w:rsidP="002B7655">
      <w:r>
        <w:t xml:space="preserve">Соответствующие компоненты вектора </w:t>
      </w:r>
      <w:r w:rsidRPr="002B7655">
        <w:rPr>
          <w:position w:val="-12"/>
        </w:rPr>
        <w:object w:dxaOrig="260" w:dyaOrig="380">
          <v:shape id="_x0000_i1044" type="#_x0000_t75" style="width:12.75pt;height:18.75pt" o:ole="">
            <v:imagedata r:id="rId44" o:title=""/>
          </v:shape>
          <o:OLEObject Type="Embed" ProgID="Equation.DSMT4" ShapeID="_x0000_i1044" DrawAspect="Content" ObjectID="_1525281812" r:id="rId45"/>
        </w:object>
      </w:r>
      <w:r>
        <w:t xml:space="preserve"> называются ковариантными</w:t>
      </w:r>
      <w:r w:rsidRPr="002B7655">
        <w:t>:</w:t>
      </w:r>
    </w:p>
    <w:p w:rsidR="0088437A" w:rsidRPr="00087C80" w:rsidRDefault="002B7655" w:rsidP="002B7655">
      <w:pPr>
        <w:pStyle w:val="MTDisplayEquation"/>
      </w:pPr>
      <w:r>
        <w:tab/>
      </w:r>
      <w:r w:rsidRPr="0088437A">
        <w:rPr>
          <w:position w:val="-12"/>
        </w:rPr>
        <w:object w:dxaOrig="900" w:dyaOrig="440">
          <v:shape id="_x0000_i1045" type="#_x0000_t75" style="width:45pt;height:21.75pt" o:ole="">
            <v:imagedata r:id="rId46" o:title=""/>
          </v:shape>
          <o:OLEObject Type="Embed" ProgID="Equation.DSMT4" ShapeID="_x0000_i1045" DrawAspect="Content" ObjectID="_1525281813" r:id="rId47"/>
        </w:object>
      </w:r>
      <w:r>
        <w:t xml:space="preserve"> </w:t>
      </w:r>
    </w:p>
    <w:p w:rsidR="002B7655" w:rsidRDefault="00087C80" w:rsidP="00087C80">
      <w:pPr>
        <w:pStyle w:val="2"/>
      </w:pPr>
      <w:r>
        <w:t>Пространство</w:t>
      </w:r>
      <w:r w:rsidR="001B0C88">
        <w:t xml:space="preserve"> и векторы</w:t>
      </w:r>
    </w:p>
    <w:p w:rsidR="00AC51C5" w:rsidRDefault="001B0C88" w:rsidP="00087C80">
      <w:r>
        <w:t>Определением пространства и его свойствами я как н</w:t>
      </w:r>
      <w:r w:rsidR="00ED3A6D">
        <w:t>е</w:t>
      </w:r>
      <w:r>
        <w:t xml:space="preserve"> владе</w:t>
      </w:r>
      <w:r w:rsidR="00ED3A6D">
        <w:t xml:space="preserve">л, так и не владею. Не знаю даже, </w:t>
      </w:r>
      <w:r>
        <w:t xml:space="preserve">есть ли вообще адекватные подходы к этому понятию. </w:t>
      </w:r>
      <w:r w:rsidR="00ED3A6D">
        <w:t xml:space="preserve">По этой причине мы будем понимать под пространством множество, каждый элемент которого представляет собой </w:t>
      </w:r>
      <w:r w:rsidR="00ED3A6D" w:rsidRPr="00ED3A6D">
        <w:rPr>
          <w:position w:val="-6"/>
        </w:rPr>
        <w:object w:dxaOrig="220" w:dyaOrig="240">
          <v:shape id="_x0000_i1046" type="#_x0000_t75" style="width:11.25pt;height:12pt" o:ole="">
            <v:imagedata r:id="rId48" o:title=""/>
          </v:shape>
          <o:OLEObject Type="Embed" ProgID="Equation.DSMT4" ShapeID="_x0000_i1046" DrawAspect="Content" ObjectID="_1525281814" r:id="rId49"/>
        </w:object>
      </w:r>
      <w:r w:rsidR="00ED3A6D">
        <w:t xml:space="preserve"> действительных чисел</w:t>
      </w:r>
      <w:r w:rsidR="00576596">
        <w:t xml:space="preserve"> </w:t>
      </w:r>
      <w:r w:rsidR="00576596" w:rsidRPr="00576596">
        <w:rPr>
          <w:position w:val="-12"/>
        </w:rPr>
        <w:object w:dxaOrig="279" w:dyaOrig="380">
          <v:shape id="_x0000_i1051" type="#_x0000_t75" style="width:14.25pt;height:18.75pt" o:ole="">
            <v:imagedata r:id="rId50" o:title=""/>
          </v:shape>
          <o:OLEObject Type="Embed" ProgID="Equation.DSMT4" ShapeID="_x0000_i1051" DrawAspect="Content" ObjectID="_1525281815" r:id="rId51"/>
        </w:object>
      </w:r>
      <w:r w:rsidR="00ED3A6D">
        <w:t>.</w:t>
      </w:r>
      <w:r w:rsidR="00576596" w:rsidRPr="00576596">
        <w:t xml:space="preserve"> </w:t>
      </w:r>
      <w:r w:rsidR="00576596">
        <w:t>Каждый элемент множества носит название точки. Подмножество множества</w:t>
      </w:r>
      <w:r w:rsidR="00AC51C5">
        <w:t>,</w:t>
      </w:r>
      <w:r w:rsidR="00576596">
        <w:t xml:space="preserve"> представленное </w:t>
      </w:r>
      <w:r w:rsidR="00576596" w:rsidRPr="00576596">
        <w:rPr>
          <w:position w:val="-6"/>
        </w:rPr>
        <w:object w:dxaOrig="220" w:dyaOrig="240">
          <v:shape id="_x0000_i1052" type="#_x0000_t75" style="width:11.25pt;height:12pt" o:ole="">
            <v:imagedata r:id="rId52" o:title=""/>
          </v:shape>
          <o:OLEObject Type="Embed" ProgID="Equation.DSMT4" ShapeID="_x0000_i1052" DrawAspect="Content" ObjectID="_1525281816" r:id="rId53"/>
        </w:object>
      </w:r>
      <w:r w:rsidR="00576596">
        <w:t xml:space="preserve"> функциями </w:t>
      </w:r>
      <w:r w:rsidR="00576596" w:rsidRPr="00576596">
        <w:rPr>
          <w:position w:val="-12"/>
        </w:rPr>
        <w:object w:dxaOrig="580" w:dyaOrig="380">
          <v:shape id="_x0000_i1053" type="#_x0000_t75" style="width:29.25pt;height:18.75pt" o:ole="">
            <v:imagedata r:id="rId54" o:title=""/>
          </v:shape>
          <o:OLEObject Type="Embed" ProgID="Equation.DSMT4" ShapeID="_x0000_i1053" DrawAspect="Content" ObjectID="_1525281817" r:id="rId55"/>
        </w:object>
      </w:r>
      <w:r w:rsidR="00AC51C5">
        <w:t>,</w:t>
      </w:r>
      <w:r w:rsidR="00576596">
        <w:t xml:space="preserve"> носит название линии. </w:t>
      </w:r>
      <w:r w:rsidR="00AC51C5">
        <w:t>Лучше всё задавать в неявном виде. Тогда можно построить над любым пространством подмножества-поверхности любого порядка</w:t>
      </w:r>
      <w:bookmarkStart w:id="0" w:name="_GoBack"/>
      <w:bookmarkEnd w:id="0"/>
      <w:r w:rsidR="00AC51C5">
        <w:t>.</w:t>
      </w:r>
      <w:r w:rsidR="00ED3A6D">
        <w:t xml:space="preserve"> </w:t>
      </w:r>
    </w:p>
    <w:p w:rsidR="00087C80" w:rsidRPr="00576596" w:rsidRDefault="00ED3A6D" w:rsidP="00087C80">
      <w:r>
        <w:t xml:space="preserve">Над этим множеством для каждых двух элементов будет задано соотношение, называемое расстоянием. </w:t>
      </w:r>
      <w:r w:rsidR="008D6CF2">
        <w:t>Обычно р</w:t>
      </w:r>
      <w:r>
        <w:t xml:space="preserve">асстояние удовлетворяет следующим </w:t>
      </w:r>
      <w:r w:rsidR="001300A4">
        <w:t>двум</w:t>
      </w:r>
      <w:r>
        <w:t xml:space="preserve"> свойствам</w:t>
      </w:r>
      <w:r w:rsidRPr="00576596">
        <w:t>:</w:t>
      </w:r>
    </w:p>
    <w:p w:rsidR="00ED3A6D" w:rsidRDefault="001300A4" w:rsidP="00ED3A6D">
      <w:pPr>
        <w:pStyle w:val="a3"/>
        <w:numPr>
          <w:ilvl w:val="0"/>
          <w:numId w:val="3"/>
        </w:numPr>
      </w:pPr>
      <w:r w:rsidRPr="00ED3A6D">
        <w:rPr>
          <w:position w:val="-12"/>
          <w:lang w:val="en-US"/>
        </w:rPr>
        <w:object w:dxaOrig="1320" w:dyaOrig="360">
          <v:shape id="_x0000_i1047" type="#_x0000_t75" style="width:66pt;height:18pt" o:ole="">
            <v:imagedata r:id="rId56" o:title=""/>
          </v:shape>
          <o:OLEObject Type="Embed" ProgID="Equation.DSMT4" ShapeID="_x0000_i1047" DrawAspect="Content" ObjectID="_1525281818" r:id="rId57"/>
        </w:object>
      </w:r>
    </w:p>
    <w:p w:rsidR="001300A4" w:rsidRPr="001300A4" w:rsidRDefault="00C94B3B" w:rsidP="001300A4">
      <w:pPr>
        <w:pStyle w:val="a3"/>
        <w:numPr>
          <w:ilvl w:val="0"/>
          <w:numId w:val="3"/>
        </w:numPr>
      </w:pPr>
      <w:r w:rsidRPr="001300A4">
        <w:rPr>
          <w:position w:val="-12"/>
        </w:rPr>
        <w:object w:dxaOrig="3140" w:dyaOrig="360">
          <v:shape id="_x0000_i1049" type="#_x0000_t75" style="width:156.75pt;height:18pt" o:ole="">
            <v:imagedata r:id="rId58" o:title=""/>
          </v:shape>
          <o:OLEObject Type="Embed" ProgID="Equation.DSMT4" ShapeID="_x0000_i1049" DrawAspect="Content" ObjectID="_1525281819" r:id="rId59"/>
        </w:object>
      </w:r>
      <w:r w:rsidR="001300A4">
        <w:t xml:space="preserve"> </w:t>
      </w:r>
    </w:p>
    <w:p w:rsidR="001300A4" w:rsidRPr="001300A4" w:rsidRDefault="001300A4" w:rsidP="001300A4">
      <w:r>
        <w:t>Отсюда можно получить ещё два свойства</w:t>
      </w:r>
      <w:r w:rsidRPr="001300A4">
        <w:t>:</w:t>
      </w:r>
    </w:p>
    <w:p w:rsidR="001300A4" w:rsidRDefault="001300A4" w:rsidP="001300A4">
      <w:pPr>
        <w:pStyle w:val="a3"/>
        <w:numPr>
          <w:ilvl w:val="0"/>
          <w:numId w:val="3"/>
        </w:numPr>
      </w:pPr>
      <w:r w:rsidRPr="00ED3A6D">
        <w:rPr>
          <w:position w:val="-12"/>
          <w:lang w:val="en-US"/>
        </w:rPr>
        <w:object w:dxaOrig="2020" w:dyaOrig="360">
          <v:shape id="_x0000_i1048" type="#_x0000_t75" style="width:101.25pt;height:18pt" o:ole="">
            <v:imagedata r:id="rId60" o:title=""/>
          </v:shape>
          <o:OLEObject Type="Embed" ProgID="Equation.DSMT4" ShapeID="_x0000_i1048" DrawAspect="Content" ObjectID="_1525281820" r:id="rId61"/>
        </w:object>
      </w:r>
    </w:p>
    <w:p w:rsidR="001300A4" w:rsidRPr="001300A4" w:rsidRDefault="00C94B3B" w:rsidP="001300A4">
      <w:pPr>
        <w:pStyle w:val="a3"/>
        <w:numPr>
          <w:ilvl w:val="0"/>
          <w:numId w:val="3"/>
        </w:numPr>
      </w:pPr>
      <w:r w:rsidRPr="001300A4">
        <w:rPr>
          <w:position w:val="-12"/>
        </w:rPr>
        <w:object w:dxaOrig="1280" w:dyaOrig="360">
          <v:shape id="_x0000_i1050" type="#_x0000_t75" style="width:63.75pt;height:18pt" o:ole="">
            <v:imagedata r:id="rId62" o:title=""/>
          </v:shape>
          <o:OLEObject Type="Embed" ProgID="Equation.DSMT4" ShapeID="_x0000_i1050" DrawAspect="Content" ObjectID="_1525281821" r:id="rId63"/>
        </w:object>
      </w:r>
      <w:r w:rsidR="001300A4">
        <w:t xml:space="preserve"> </w:t>
      </w:r>
    </w:p>
    <w:p w:rsidR="001300A4" w:rsidRPr="00C94B3B" w:rsidRDefault="00C94B3B" w:rsidP="001300A4">
      <w:r>
        <w:t xml:space="preserve">Такой </w:t>
      </w:r>
      <w:proofErr w:type="gramStart"/>
      <w:r>
        <w:t>подход</w:t>
      </w:r>
      <w:proofErr w:type="gramEnd"/>
      <w:r>
        <w:t xml:space="preserve"> безусловно хорош, но как быть с криволинейными пространствами? Зададим над произвольным множеством </w:t>
      </w:r>
    </w:p>
    <w:sectPr w:rsidR="001300A4" w:rsidRPr="00C94B3B" w:rsidSect="00470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3EC"/>
    <w:multiLevelType w:val="hybridMultilevel"/>
    <w:tmpl w:val="23E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6728E"/>
    <w:multiLevelType w:val="hybridMultilevel"/>
    <w:tmpl w:val="23E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13056"/>
    <w:multiLevelType w:val="hybridMultilevel"/>
    <w:tmpl w:val="1A7EB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5"/>
    <w:rsid w:val="00087C80"/>
    <w:rsid w:val="000D5534"/>
    <w:rsid w:val="001300A4"/>
    <w:rsid w:val="001404B1"/>
    <w:rsid w:val="001B0C88"/>
    <w:rsid w:val="00252D87"/>
    <w:rsid w:val="002B7655"/>
    <w:rsid w:val="003E4DCD"/>
    <w:rsid w:val="00406707"/>
    <w:rsid w:val="004708B5"/>
    <w:rsid w:val="00482ECE"/>
    <w:rsid w:val="00485D96"/>
    <w:rsid w:val="004A508C"/>
    <w:rsid w:val="00576596"/>
    <w:rsid w:val="0088437A"/>
    <w:rsid w:val="008D6CF2"/>
    <w:rsid w:val="009634F1"/>
    <w:rsid w:val="00AC51C5"/>
    <w:rsid w:val="00B40425"/>
    <w:rsid w:val="00B40CC0"/>
    <w:rsid w:val="00BC7980"/>
    <w:rsid w:val="00C94B3B"/>
    <w:rsid w:val="00ED3A6D"/>
    <w:rsid w:val="00F333A7"/>
    <w:rsid w:val="00F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B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B5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8B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8B5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8B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708B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708B5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4708B5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8437A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84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B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B5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8B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8B5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8B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708B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708B5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4708B5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8437A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8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2016-05-13T05:06:00Z</dcterms:created>
  <dcterms:modified xsi:type="dcterms:W3CDTF">2016-05-20T17:36:00Z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