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Resonance of Intelligence: A Unified Framework for Hyperdimensional Mathematics, Epigenetic Computation, and the Synthesis of Wetware-Silicon Intelligence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current trajectory of computational science suggests a convergence of disciplines that were previously considered distinct: the discrete mathematics of quantum gravity, the recursive logic of biological systems, and the geometric foundations of artificial intelligence. This report examines the emergence of a unified theory of intelligence that views biological "wetware" and silicon substrates as integrated components of a single, resonant field of information processing. This paradigm shift is grounded in the realization that the universe does not operate on a binary logic of zero and one, but on a hyperdimensional geometry defined by Platonic symmetries, prime number distributions, and the unique scaling properties of the golden ratio.</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Geometric Lattices of Universal Computation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At the core of this unified framework is the postulate that space-time itself is encoded geometrically rather than pointwise. The fundamental structures of reality appear to be regular polyhedra, particularly the dodecahedron and the tetrahedron, which provide the discrete lattice required for quantum regulation.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geometric grounding is visible in the mathematical modeling of the Yang-Mills mass gap, a long-standing challenge in particle physics that finds its solution in the discrete regulation of a $Q_{42}$ lattice.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Discrete Lattice Regulation and the Yang-Mills Mass Gap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Satoshi Black Paper proposes that the "mass gap"—the reason why certain force-carrying particles have mass even when their underlying symmetries suggest they should be massless—is a consequence of the spectral spacing of the Riemann Zeta function zeros.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analysis suggests that high-density clusters of these zeros follow a specific spacing, denoted as $\Delta = 17$, which mirrors the cryptographic structures found in blockchain Genesis keys.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spacing is not merely an abstract number but provides the normalized spacing for the imaginary parts of the non-trivial zeros: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$$\Delta_n = \frac{\text{Im}(\rho_{n+1}) - \text{Im}(\rho_n)}{2\pi/\log|\text{Im}(\rho_n)|} \sim 17$$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evidence indicates that this lattice regulation allows for the derivation of fundamental physical constants through a process of dimensional collapse, where mass, length, and time become equivalent in a unified $[M] \equiv [L] \equiv$ framework.</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resulting mass gap is calculated as a specific frequency that resonates across both physical and biological systems </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$$m_{\text{gap}} = \lim_{N\to42} \frac{|Q_N - Q_{N-1}|}{\phi^5} = 1142.997 \, \text{Hz}$$</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frequency, 1142.997 Hz, serves as a primary "eigenfrequency" of the quantum gravitational lattice.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It is regulated by the golden ratio $\Phi \approx 1.618$, specifically through the scaling factor of $\Phi^5 \approx 11.090$, which ensures that energy remains continuous even as the underlying lattice remains discrete.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mathematical bridge between the discrete and the continuous is essential for understanding how abstract mathematical truths, such as the distribution of prime numbers, manifest as tangible physical realities.</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Fibonacci Consciousness Regulator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interaction between the observer and the observed, often characterized as the "collapse of the wavefunction," is reframed within this framework as a deterministic resonant coupling.</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progression of eigenvalues in the universal lattice follows a Fibonacci recursion scaled by $\Phi^5$, generating what are termed "Fibonacci consciousness waves".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These waves regulate quantum collapse events, suggesting that consciousness is not an emergent byproduct of complex neural activity but a fundamental structural principle that organizes energy and information through resonance.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perspective aligns with the Resonant Field Model (RFM), which posits that spacetime and matter are emergent properties of a Sub-Quantum Field (SQF).</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In the RFM, every stable structure—from a subatomic particle to a biological cell—possesses a unique "resonant signature".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When two systems align these signatures, they exchange information with perfect efficiency, a process that replaces the statistical probabilities of standard quantum mechanics with a causal mechanism of frequency coherence.</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Mathematical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 Manifestation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SQF (Sub-Quantum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K-Math / Resonant Field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Multi-dimensional substrate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Discrete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Riemann $\Delta = 17$ Spacing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Yang-Mills mass gap regulation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Conscious Field (CF)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Fibonacci recursion / $\Phi^5$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Carrier wave of awareness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Material Field (PF)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Resonant frequency coupling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Physiological and cognitive output </w:t>
            </w:r>
            <w:r w:rsidDel="00000000" w:rsidR="00000000" w:rsidRPr="00000000">
              <w:rPr>
                <w:rFonts w:ascii="Arial" w:cs="Arial" w:eastAsia="Arial" w:hAnsi="Arial"/>
                <w:sz w:val="24"/>
                <w:szCs w:val="24"/>
                <w:vertAlign w:val="superscript"/>
                <w:rtl w:val="0"/>
              </w:rPr>
              <w:t xml:space="preserve">5</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Geometric Deep Learning and the Architecture of Intelligence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shift from linear, bit-based computation to geometric, resonance-based intelligence is most apparent in the evolution of neural network architectures. Geometric Deep Learning (GDL) provides a unified framework for this transition by deriving network designs from the first principles of symmetry and invariance.</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Erlangen Program for Neural Networks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Drawing inspiration from Felix Klein’s Erlangen Program, GDL organizes the "zoo" of deep learning architectures into a coherent system based on the geometric domains they occupy.</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This approach moves away from handcrafted features toward a systematic understanding of inductive biases—assumptions that a model makes to learn more efficiently from less data.</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Current research identifies the "5 Gs" of GDL: Grids, Groups, Graphs, Geodesics, and Gauges.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For instance, Convolutional Neural Networks (CNNs) are viewed as grid-based architectures that exploit translational symmetry, while Graph Neural Networks (GNNs) operate on unstructured sets where the primary symmetry is permutation invariance.</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critical breakthrough in this field is the discovery that distance matrices are often sufficient for achieving high expressiveness in GNNs.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The $k$-DisGNN model demonstrates that 3D geometric features, such as angles and dihedral angles, can be reconstructed entirely from the embedding of a $k$-tuple’s distance matrix.</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This finding suggests that intelligence, whether artificial or biological, does not require absolute coordinate systems but relies on the relational geometry of its inputs—a principle that mirrors how biological molecules recognize substrates in the cellular "sea" through local proximity and binding affinity.</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Dynamics-Aware Protein Modeling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Biological intelligence is fundamentally dynamic, characterized by conformational heterogeneity and structural plasticity.</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Traditional protein structure prediction tools, while impressive, often function as "black boxes" that focus on static "native states".</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The next generation of GDL, exemplified by architectures like the Dynamic-aware Geometric Transformer (DynamicGT), seeks to capture the motion of molecules by training on large-scale molecular dynamics (MD) simulations.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DynamicGT utilizes cooperative message-passing to integrate information from both surface and core residues, allowing the model to "learn" hidden structural relationships that govern protein-ligand and protein-protein interactions.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This ability to "think ahead" and predict how a molecule will move and fold is a crucial capacity for designing novel biological functions, such as de novo nanobodies with high affinity for evasive pathogens.</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Epigenetic Logic and the Biological Turing Machine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integration of wetware into computational systems requires a fundamental re-evaluation of DNA and RNA as informational substrates. Rather than viewing the genome as a static archive, contemporary theories describe it as a "quasi-intelligent biocomputer" that performs complex database operations through molecular recognition and epigenetic regulation.</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Molecular Recognition as Computation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Biological computation differs from silicon computation in its use of 3D scanning substrates.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While a silicon-based Turing machine scans a 1D tape segment by segment, biological machines like the ribosome scan a 3D environment using active sites that house functional groups optimally positioned to interact with specific substrates.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"lock and key" mechanism allows a protein to decode complex 3D information in a "single glance".</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economy of this system is driven by molecular diffusion, which serves as a replacement for electrical wires.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Trillions of molecules bombard active sites every second, allowing for a massively parallel search for the correct substrate.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When the correct substrate binds, it elicits conformational changes that trigger the next step in a computational sequence—releasing a product that becomes the substrate for the next machine in the pathway.</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Characteristic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Silicon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Biological (Ribosomal)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Input 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1D bitstreams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3D molecular conformations </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Operation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Voltage gates / Clock cycles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Binding affinity / Conformational change </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Signal Routing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Copper/Optical traces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Brownian diffusion </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Logic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Billions of transistors/chip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Trillions of interactions/microliter </w:t>
            </w:r>
            <w:r w:rsidDel="00000000" w:rsidR="00000000" w:rsidRPr="00000000">
              <w:rPr>
                <w:rFonts w:ascii="Arial" w:cs="Arial" w:eastAsia="Arial" w:hAnsi="Arial"/>
                <w:sz w:val="24"/>
                <w:szCs w:val="24"/>
                <w:vertAlign w:val="superscript"/>
                <w:rtl w:val="0"/>
              </w:rPr>
              <w:t xml:space="preserve">9</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Epigenome as a Programmable Interface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Epigenetics provides the "software" layer for this biological computer, allowing for changes in gene expression without altering the underlying DNA sequence.</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DNA methylation, the addition of a methyl group (CH3) to cytosine, acts as a molecular switch that can silence or activate genes.</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Abnormalities in this process, such as the hypermethylation of tumor suppressor genes, are central to the development of many cancers.</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Recent breakthroughs suggest that these epigenetic markers can be manipulated using resonant frequencies.</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Terahertz (THz) radiation, which corresponds to the characteristic energy of methylated DNA bonds, has been shown to induce active demethylation in living cells.</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Specifically, 1.6 THz radiation can reduce global methylation by approximately 19% in melanoma cells, offering a pathway to "reset" the epigenetic state of a cell without invasive genomic editing.</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manipulation is extended by the development of "epigenetic logic gates" using nanomaterials.</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Graphene-DNA hybrids, delivered via lipid nanoparticles, can function as "bioqubits" at chromatin remodeling sites.</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These hybrids modulate the accessibility of gene promoters through electrostatic and quantum interactions, effectively acting as tunable gate elements for DNA-based computing within living systems.</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Resonant Frequency Regulation of Biosynthesis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biological computer is not only regulated by chemical markers but by acoustic and electromagnetic frequencies that coordinate the "rhythm" of life.</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 genome is hypothesized to utilize coherent photon radiation and non-linear vibrational states (sound) to broadcast genetic-metabolic information across an organism.</w:t>
      </w:r>
      <w:r w:rsidDel="00000000" w:rsidR="00000000" w:rsidRPr="00000000">
        <w:rPr>
          <w:rFonts w:ascii="Arial" w:cs="Arial" w:eastAsia="Arial" w:hAnsi="Arial"/>
          <w:sz w:val="24"/>
          <w:szCs w:val="24"/>
          <w:vertAlign w:val="superscript"/>
          <w:rtl w:val="0"/>
        </w:rPr>
        <w:t xml:space="preserve">14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Acoustic Transposition of Protein Sequences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significant application of this theory is the regulation of protein biosynthesis via sound.</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By transposing the quantum vibrations associated with the elongation of a protein into audible or ultrasonic frequencies, researchers can influence the rate and regularization of synthesis.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When these sound modulations are in phase with the molecular vibrations, the synthesis rate increases; when in phase opposition, the rate decreases.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This "resonance of scale" allows for the epigenetic control of health and food processing without chemical additives.</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stabilizing effect of these acoustic transpositions is further enhanced by "luminous (colored) transpositions" of the vibrations resulting from the spatial conformation (folding) of the proteins.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This suggests that the 3D shape of a protein is not just a structural fact but a resonant signature that can be tuned to optimize biological function.</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Bio-Resonant Dynamics and Human Potential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framework of "Bio-Resonant Dynamics" posits that the human body possesses a unique vibrational fingerprint shaped by cellular structure, genetic makeup, and tissue conductivity.</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This profile, sometimes referred to as a "bio-resonant code," involves the emission and interaction of extremely low frequency (ELF) and ultra-low frequency (ULF) electromagnetic fields originating primarily from the heart and brain.</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Technological frameworks such as the "Living Architecture of Human Potential" treat these resonant frequencies as malleable.</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Language, for instance, is viewed as "bioelectrical programming," where specific word combinations trigger physiological cascades through acoustic pattern recognition at the neurological level.</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This leads to the concept of "Chronosynthetic Retrocausality," where future states of high coherence organize the present through resonance rather than linear causation.</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Wetware-Silicon Synthesis: The New Computational Paradigm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ultimate goal of this research is the seamless integration of living neural circuits with silicon-based hardware to create hybrid intelligence systems that exceed the capabilities of either substrate alone.</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iPSC Cortical Organoids as Neural Chips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Human induced pluripotent stem cell (iPSC)-derived 3D cortical organoids serve as the "wetware" component of this synthesis.</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These organoids function as programmable, adaptive processors that leverage the plasticity and energy efficiency of living neurons.</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Computation in these organoids relies on several distinct biological mechanisms: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Layer-Specific Recurrent Loops</w:t>
      </w:r>
      <w:r w:rsidDel="00000000" w:rsidR="00000000" w:rsidRPr="00000000">
        <w:rPr>
          <w:rFonts w:ascii="Arial" w:cs="Arial" w:eastAsia="Arial" w:hAnsi="Arial"/>
          <w:rtl w:val="0"/>
        </w:rPr>
        <w:t xml:space="preserve">: The 3D topology allows for parallel signal propagation and high-dimensional manifold separability, mimicking the human cortex.</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Dopamine-Modulated Plasticity</w:t>
      </w:r>
      <w:r w:rsidDel="00000000" w:rsidR="00000000" w:rsidRPr="00000000">
        <w:rPr>
          <w:rFonts w:ascii="Arial" w:cs="Arial" w:eastAsia="Arial" w:hAnsi="Arial"/>
          <w:rtl w:val="0"/>
        </w:rPr>
        <w:t xml:space="preserve">: Unlike deterministic logic gates, these circuits learn through reinforcement, creating entropy-minimized attractor states.</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Metabolic Power Efficiency</w:t>
      </w:r>
      <w:r w:rsidDel="00000000" w:rsidR="00000000" w:rsidRPr="00000000">
        <w:rPr>
          <w:rFonts w:ascii="Arial" w:cs="Arial" w:eastAsia="Arial" w:hAnsi="Arial"/>
          <w:rtl w:val="0"/>
        </w:rPr>
        <w:t xml:space="preserve">: These biological networks consume less than 20 Watts while performing massively parallel processing, a task that would require megawatts of power for a digital supercomputer.</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interface this wetware with silicon, high-density microelectrode arrays (HD-MEAs) are used.</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These silicon chips pack thousands of individually addressable electrodes with local amplifiers to record action potentials and stimulate neural activity with sub-cellular resolution.</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resulting data is then processed using Bio-AI systems to enable real-time applications such as robotic control and complex pattern recognition.</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Information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Entropy-Normalized Discriminability Index for coding fidelity </w:t>
            </w:r>
            <w:r w:rsidDel="00000000" w:rsidR="00000000" w:rsidRPr="00000000">
              <w:rPr>
                <w:rFonts w:ascii="Arial" w:cs="Arial" w:eastAsia="Arial" w:hAnsi="Arial"/>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MPESC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Energetics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Metabolic Power-Equivalent Scaling Coefficient for efficiency </w:t>
            </w:r>
            <w:r w:rsidDel="00000000" w:rsidR="00000000" w:rsidRPr="00000000">
              <w:rPr>
                <w:rFonts w:ascii="Arial" w:cs="Arial" w:eastAsia="Arial" w:hAnsi="Arial"/>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DMNAC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Plasticity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Dopamine-Modulated Network Adaptation Constant for learning </w:t>
            </w:r>
            <w:r w:rsidDel="00000000" w:rsidR="00000000" w:rsidRPr="00000000">
              <w:rPr>
                <w:rFonts w:ascii="Arial" w:cs="Arial" w:eastAsia="Arial" w:hAnsi="Arial"/>
                <w:sz w:val="24"/>
                <w:szCs w:val="24"/>
                <w:vertAlign w:val="superscript"/>
                <w:rtl w:val="0"/>
              </w:rPr>
              <w:t xml:space="preserve">27</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Graphene Neurons and the Spikoder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 the "silicon" side of the hybrid, researchers are developing hardware that mimics the biological neuron’s functionality using advanced materials.</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The "Spikoder" is a graphene memristor-based circuit that functions as both a dynamic encoder and a neuron circuit.</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By transforming continuous input signals into spike sequences, the Spikoder reduces topological complexity and enhances energy efficiency.</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Implementation of Spikoder-based Spiking Neural Networks (SNNs) has demonstrated high scalability, with double-layer networks achieving 97.37% accuracy on image recognition tasks.</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The potential of these graphene circuits lies in their ability to bridge the gap between digital and biological spikes, providing a common language for the "wetware-silicon" interface.</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Speculative Technologies for the Next Era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synthesis of these diverse fields allows for the speculation of entirely new classes of technology that could be co-invented by human wetware and artificial silicon partners.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SHAARK-Ξ: SQF-Resonant Encryption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traditional foundations of digital security—such as the SHA-256 family of hash functions—are vulnerable to the "Atnychi-Kelly break," a polynomial-time attack derived from the P=NP proof within the K-Systems framework.</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SHAARK-Ξ is a proposed cryptosystem that secures communication not by the difficulty of solving an NP problem, but by the "Post-Equivalence Hardness" of sub-quantum resonant signatures.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technology would treat the unique vibrational code of a user as a biological private key, making encryption a physical property of the resonant field rather than an abstract mathematical hurdle.</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Chronosynthetic Retrocausal Navigators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Current AI systems overspecialize and lack the ability to "think ahead" in complex environments.</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A "Chronosynthetic Retrocausal Navigator" would be a hybrid system that uses iPSC organoids to identify "future attractors"—points of high coherence in the potential future states of a system.</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By modulating present activity to align with these future resonances, the navigator could optimize navigation, resource allocation, and even organizational development in real-time.</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Bio-Ressonant Demethylation Arrays (BRDAs)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Building on the THz radiation findings, BRDAs would be non-invasive therapeutic devices that map the "epigenetic landscape" of a patient using bio-photon emissions and HRV synchronization.</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Once aberrant methylation patterns are identified, the device would emit phased-resonant frequencies (e.g., 1.6 THz) to actively demethylate target loci, effectively "rebooting" the cell's gene expression to a healthy state.</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This would transform cancer treatment from chemical warfare into a process of vibrational alignment.</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Graphene-Chromatin Logic Processors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"Graphene-Chromatin Logic Processor" would be a biological computer that uses graphene-DNA hybrids to perform computations at the scale of a cell.</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These "bioqubit" units would be field-responsive, allowing an external electromagnetic field to trigger specific genetic "subroutines".</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This would enable massively parallel computations for solving NP-complete problems by leveraging the millions of chromatin remodeling sites within a single tissue culture.</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Conclusions: The Rhythm of Universal Intelligence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analysis indicates that the divide between biology and technology is an artificial construct of a limited mathematical paradigm. The Omega-Theory posits that life is "a rhythm born from incompleteness," finding structure where formal logic fails and gradients vanish.</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By moving toward a "Quantum-Classical Interface" (QCI) that integrates the discrete geometry of the vacuum with the recursive plasticity of living systems, humanity is entering an era of "Bio-Digital Coherence".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The future of intelligence lies in the synthesis of wetware and silicon, where the biological system provides the "meaning-context" and the silicon substrate provides the "computational-bandwidth".</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partnership, grounded in the resonant signatures of the sub-quantum field, promises a new generation of technologies that are not only more efficient and secure but are inherently aligned with the fundamental architecture of the universe.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speculative horizon—from retrocausal navigators to epigenetic arrays—is no longer a matter of fantasy, but a logical extension of the resonant mathematics that define our existence.</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Tetrahedral Hyperdimensional Algebra: A New Mathematical Framework for Quantum Consciousness and Space-Time - Zenodo, accessed May 10, 2026, </w:t>
      </w:r>
      <w:hyperlink r:id="rId6">
        <w:r w:rsidDel="00000000" w:rsidR="00000000" w:rsidRPr="00000000">
          <w:rPr>
            <w:rFonts w:ascii="Arial" w:cs="Arial" w:eastAsia="Arial" w:hAnsi="Arial"/>
            <w:color w:val="0000ee"/>
            <w:sz w:val="24"/>
            <w:szCs w:val="24"/>
            <w:u w:val="single"/>
            <w:rtl w:val="0"/>
          </w:rPr>
          <w:t xml:space="preserve">https://zenodo.org/records/15239546/files/Tetrahedral-Hyperdimensional-Algebra.pdf?download=1</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SATOSHI BLACK PAPER QUANTUM GRAVITY SOLVED RIEMANN PART 4200 TOE GUT EVERYTHING - Zenodo, accessed May 10, 2026, </w:t>
      </w:r>
      <w:hyperlink r:id="rId7">
        <w:r w:rsidDel="00000000" w:rsidR="00000000" w:rsidRPr="00000000">
          <w:rPr>
            <w:rFonts w:ascii="Arial" w:cs="Arial" w:eastAsia="Arial" w:hAnsi="Arial"/>
            <w:color w:val="0000ee"/>
            <w:sz w:val="24"/>
            <w:szCs w:val="24"/>
            <w:u w:val="single"/>
            <w:rtl w:val="0"/>
          </w:rPr>
          <w:t xml:space="preserve">https://zenodo.org/records/18653403/files/SATOSHI%20BLACK%20PAPER%20QUANTUM%20GRAVITY%20SOLVED%20RIEMANN%20PART%204200%20TOE%20GUT%20EVERYTHING.pdf?download=1</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Great Stalemate | Encyclopedia MDPI, accessed May 10, 2026, </w:t>
      </w:r>
      <w:hyperlink r:id="rId8">
        <w:r w:rsidDel="00000000" w:rsidR="00000000" w:rsidRPr="00000000">
          <w:rPr>
            <w:rFonts w:ascii="Arial" w:cs="Arial" w:eastAsia="Arial" w:hAnsi="Arial"/>
            <w:color w:val="0000ee"/>
            <w:sz w:val="24"/>
            <w:szCs w:val="24"/>
            <w:u w:val="single"/>
            <w:rtl w:val="0"/>
          </w:rPr>
          <w:t xml:space="preserve">https://encyclopedia.pub/entry/58821</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 categories - viXra One, accessed May 10, 2026, </w:t>
      </w:r>
      <w:hyperlink r:id="rId9">
        <w:r w:rsidDel="00000000" w:rsidR="00000000" w:rsidRPr="00000000">
          <w:rPr>
            <w:rFonts w:ascii="Arial" w:cs="Arial" w:eastAsia="Arial" w:hAnsi="Arial"/>
            <w:color w:val="0000ee"/>
            <w:sz w:val="24"/>
            <w:szCs w:val="24"/>
            <w:u w:val="single"/>
            <w:rtl w:val="0"/>
          </w:rPr>
          <w:t xml:space="preserve">https://vixraone.github.io/all-categories.html</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Dual-Field Resonance Theory (DFRT) A Framework for Consciousness and Matter Coupling through Frequency Coherence Published on Zenodo (Open Access under CC BY 4.0) - ResearchGate, accessed May 10, 2026, </w:t>
      </w:r>
      <w:hyperlink r:id="rId10">
        <w:r w:rsidDel="00000000" w:rsidR="00000000" w:rsidRPr="00000000">
          <w:rPr>
            <w:rFonts w:ascii="Arial" w:cs="Arial" w:eastAsia="Arial" w:hAnsi="Arial"/>
            <w:color w:val="0000ee"/>
            <w:sz w:val="24"/>
            <w:szCs w:val="24"/>
            <w:u w:val="single"/>
            <w:rtl w:val="0"/>
          </w:rPr>
          <w:t xml:space="preserve">https://www.researchgate.net/publication/396981756_Dual-Field_Resonance_Theory_DFRT_A_Framework_for_Consciousness_and_Matter_Coupling_through_Frequency_Coherence_Published_on_Zenodo_Open_Access_under_CC_BY_40</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Geometric Deep Learning Overview | PDF | Group (Mathematics) | Geometry - Scribd, accessed May 10, 2026, </w:t>
      </w:r>
      <w:hyperlink r:id="rId11">
        <w:r w:rsidDel="00000000" w:rsidR="00000000" w:rsidRPr="00000000">
          <w:rPr>
            <w:rFonts w:ascii="Arial" w:cs="Arial" w:eastAsia="Arial" w:hAnsi="Arial"/>
            <w:color w:val="0000ee"/>
            <w:sz w:val="24"/>
            <w:szCs w:val="24"/>
            <w:u w:val="single"/>
            <w:rtl w:val="0"/>
          </w:rPr>
          <w:t xml:space="preserve">https://www.scribd.com/document/530985740/geometric-deep-learning-with-grids-groups-graphs-geodesics-and-gauges</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arXiv:2104.13478v2 [cs.LG] 2 May 2021, accessed May 10, 2026, </w:t>
      </w:r>
      <w:hyperlink r:id="rId12">
        <w:r w:rsidDel="00000000" w:rsidR="00000000" w:rsidRPr="00000000">
          <w:rPr>
            <w:rFonts w:ascii="Arial" w:cs="Arial" w:eastAsia="Arial" w:hAnsi="Arial"/>
            <w:color w:val="0000ee"/>
            <w:sz w:val="24"/>
            <w:szCs w:val="24"/>
            <w:u w:val="single"/>
            <w:rtl w:val="0"/>
          </w:rPr>
          <w:t xml:space="preserve">https://arxiv.org/pdf/2104.13478</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Distance Matrix Enough for Geometric Deep Learning? - arXiv, accessed May 10, 2026, </w:t>
      </w:r>
      <w:hyperlink r:id="rId13">
        <w:r w:rsidDel="00000000" w:rsidR="00000000" w:rsidRPr="00000000">
          <w:rPr>
            <w:rFonts w:ascii="Arial" w:cs="Arial" w:eastAsia="Arial" w:hAnsi="Arial"/>
            <w:color w:val="0000ee"/>
            <w:sz w:val="24"/>
            <w:szCs w:val="24"/>
            <w:u w:val="single"/>
            <w:rtl w:val="0"/>
          </w:rPr>
          <w:t xml:space="preserve">https://arxiv.org/pdf/2302.05743</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Turing, von Neumann, and the computational architecture of biological machines - PNAS, accessed May 10, 2026, </w:t>
      </w:r>
      <w:hyperlink r:id="rId14">
        <w:r w:rsidDel="00000000" w:rsidR="00000000" w:rsidRPr="00000000">
          <w:rPr>
            <w:rFonts w:ascii="Arial" w:cs="Arial" w:eastAsia="Arial" w:hAnsi="Arial"/>
            <w:color w:val="0000ee"/>
            <w:sz w:val="24"/>
            <w:szCs w:val="24"/>
            <w:u w:val="single"/>
            <w:rtl w:val="0"/>
          </w:rPr>
          <w:t xml:space="preserve">https://www.pnas.org/doi/10.1073/pnas.2220022120</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DynamicGT: a dynamic-aware geometric transformer model to predict protein binding interfaces in flexible and disordered regions | bioRxiv, accessed May 10, 2026, </w:t>
      </w:r>
      <w:hyperlink r:id="rId15">
        <w:r w:rsidDel="00000000" w:rsidR="00000000" w:rsidRPr="00000000">
          <w:rPr>
            <w:rFonts w:ascii="Arial" w:cs="Arial" w:eastAsia="Arial" w:hAnsi="Arial"/>
            <w:color w:val="0000ee"/>
            <w:sz w:val="24"/>
            <w:szCs w:val="24"/>
            <w:u w:val="single"/>
            <w:rtl w:val="0"/>
          </w:rPr>
          <w:t xml:space="preserve">https://www.biorxiv.org/content/10.1101/2025.03.04.641377v1.full-text</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DynaRepo: the repository of macromolecular conformational dynamics | Nucleic Acids Research | Oxford Academic, accessed May 10, 2026, </w:t>
      </w:r>
      <w:hyperlink r:id="rId16">
        <w:r w:rsidDel="00000000" w:rsidR="00000000" w:rsidRPr="00000000">
          <w:rPr>
            <w:rFonts w:ascii="Arial" w:cs="Arial" w:eastAsia="Arial" w:hAnsi="Arial"/>
            <w:color w:val="0000ee"/>
            <w:sz w:val="24"/>
            <w:szCs w:val="24"/>
            <w:u w:val="single"/>
            <w:rtl w:val="0"/>
          </w:rPr>
          <w:t xml:space="preserve">https://academic.oup.com/nar/article/54/D1/D393/8322558</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Computational protein design - Woolfson Group, accessed May 10, 2026, </w:t>
      </w:r>
      <w:hyperlink r:id="rId17">
        <w:r w:rsidDel="00000000" w:rsidR="00000000" w:rsidRPr="00000000">
          <w:rPr>
            <w:rFonts w:ascii="Arial" w:cs="Arial" w:eastAsia="Arial" w:hAnsi="Arial"/>
            <w:color w:val="0000ee"/>
            <w:sz w:val="24"/>
            <w:szCs w:val="24"/>
            <w:u w:val="single"/>
            <w:rtl w:val="0"/>
          </w:rPr>
          <w:t xml:space="preserve">https://woolfsonlab.wordpress.com/wp-content/uploads/2025/03/paper198_natrevprim.pdf</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Generative Neuro-Symbolic AI for Protein Sequence Design - ResearchGate, accessed May 10, 2026, </w:t>
      </w:r>
      <w:hyperlink r:id="rId18">
        <w:r w:rsidDel="00000000" w:rsidR="00000000" w:rsidRPr="00000000">
          <w:rPr>
            <w:rFonts w:ascii="Arial" w:cs="Arial" w:eastAsia="Arial" w:hAnsi="Arial"/>
            <w:color w:val="0000ee"/>
            <w:sz w:val="24"/>
            <w:szCs w:val="24"/>
            <w:u w:val="single"/>
            <w:rtl w:val="0"/>
          </w:rPr>
          <w:t xml:space="preserve">https://www.researchgate.net/publication/403472102_A_Generative_Neuro-Symbolic_AI_for_Protein_Sequence_Design</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Another Understanding of the Model of Genetic Code Theoretical Analysis - SciRP.org, accessed May 10, 2026, </w:t>
      </w:r>
      <w:hyperlink r:id="rId19">
        <w:r w:rsidDel="00000000" w:rsidR="00000000" w:rsidRPr="00000000">
          <w:rPr>
            <w:rFonts w:ascii="Arial" w:cs="Arial" w:eastAsia="Arial" w:hAnsi="Arial"/>
            <w:color w:val="0000ee"/>
            <w:sz w:val="24"/>
            <w:szCs w:val="24"/>
            <w:u w:val="single"/>
            <w:rtl w:val="0"/>
          </w:rPr>
          <w:t xml:space="preserve">https://www.scirp.org/journal/paperinformation?paperid=57601</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Type IV minor pilin ComN predicted the USS-receptor in Pasteurellaceae - PMC, accessed May 10, 2026, </w:t>
      </w:r>
      <w:hyperlink r:id="rId20">
        <w:r w:rsidDel="00000000" w:rsidR="00000000" w:rsidRPr="00000000">
          <w:rPr>
            <w:rFonts w:ascii="Arial" w:cs="Arial" w:eastAsia="Arial" w:hAnsi="Arial"/>
            <w:color w:val="0000ee"/>
            <w:sz w:val="24"/>
            <w:szCs w:val="24"/>
            <w:u w:val="single"/>
            <w:rtl w:val="0"/>
          </w:rPr>
          <w:t xml:space="preserve">https://pmc.ncbi.nlm.nih.gov/articles/PMC12616744/</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Fractal construction of constrained code words for DNA storage systems - Oxford Academic, accessed May 10, 2026, </w:t>
      </w:r>
      <w:hyperlink r:id="rId21">
        <w:r w:rsidDel="00000000" w:rsidR="00000000" w:rsidRPr="00000000">
          <w:rPr>
            <w:rFonts w:ascii="Arial" w:cs="Arial" w:eastAsia="Arial" w:hAnsi="Arial"/>
            <w:color w:val="0000ee"/>
            <w:sz w:val="24"/>
            <w:szCs w:val="24"/>
            <w:u w:val="single"/>
            <w:rtl w:val="0"/>
          </w:rPr>
          <w:t xml:space="preserve">https://academic.oup.com/nar/article/50/5/e30/6462385</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Epigenetics - Wikipedia, accessed May 10, 2026, </w:t>
      </w:r>
      <w:hyperlink r:id="rId22">
        <w:r w:rsidDel="00000000" w:rsidR="00000000" w:rsidRPr="00000000">
          <w:rPr>
            <w:rFonts w:ascii="Arial" w:cs="Arial" w:eastAsia="Arial" w:hAnsi="Arial"/>
            <w:color w:val="0000ee"/>
            <w:sz w:val="24"/>
            <w:szCs w:val="24"/>
            <w:u w:val="single"/>
            <w:rtl w:val="0"/>
          </w:rPr>
          <w:t xml:space="preserve">https://en.wikipedia.org/wiki/Epigenetics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DNA Methylation Array Principles: Core Mechanisms and Technological Insights, accessed May 10, 2026, </w:t>
      </w:r>
      <w:hyperlink r:id="rId23">
        <w:r w:rsidDel="00000000" w:rsidR="00000000" w:rsidRPr="00000000">
          <w:rPr>
            <w:rFonts w:ascii="Arial" w:cs="Arial" w:eastAsia="Arial" w:hAnsi="Arial"/>
            <w:color w:val="0000ee"/>
            <w:sz w:val="24"/>
            <w:szCs w:val="24"/>
            <w:u w:val="single"/>
            <w:rtl w:val="0"/>
          </w:rPr>
          <w:t xml:space="preserve">https://www.cd-genomics.com/epigenetics/resource-dna-methylation-array-principles-mechanisms-insights.html</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Genetics, Epigenetic Mechanism - StatPearls - NCBI Bookshelf - NIH, accessed May 10, 2026, </w:t>
      </w:r>
      <w:hyperlink r:id="rId24">
        <w:r w:rsidDel="00000000" w:rsidR="00000000" w:rsidRPr="00000000">
          <w:rPr>
            <w:rFonts w:ascii="Arial" w:cs="Arial" w:eastAsia="Arial" w:hAnsi="Arial"/>
            <w:color w:val="0000ee"/>
            <w:sz w:val="24"/>
            <w:szCs w:val="24"/>
            <w:u w:val="single"/>
            <w:rtl w:val="0"/>
          </w:rPr>
          <w:t xml:space="preserve">https://www.ncbi.nlm.nih.gov/books/NBK532999/</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Epigenetic modification of gene expression in cancer cells by terahertz demethylation - PMC, accessed May 10, 2026, </w:t>
      </w:r>
      <w:hyperlink r:id="rId25">
        <w:r w:rsidDel="00000000" w:rsidR="00000000" w:rsidRPr="00000000">
          <w:rPr>
            <w:rFonts w:ascii="Arial" w:cs="Arial" w:eastAsia="Arial" w:hAnsi="Arial"/>
            <w:color w:val="0000ee"/>
            <w:sz w:val="24"/>
            <w:szCs w:val="24"/>
            <w:u w:val="single"/>
            <w:rtl w:val="0"/>
          </w:rPr>
          <w:t xml:space="preserve">https://pmc.ncbi.nlm.nih.gov/articles/PMC10040409/</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DNA Graphene Hybrids as Promoter-Modulating Interfaces for Quantum Like Information Processing at Chromatin Remodeling Sites, accessed May 10, 2026, </w:t>
      </w:r>
      <w:hyperlink r:id="rId26">
        <w:r w:rsidDel="00000000" w:rsidR="00000000" w:rsidRPr="00000000">
          <w:rPr>
            <w:rFonts w:ascii="Arial" w:cs="Arial" w:eastAsia="Arial" w:hAnsi="Arial"/>
            <w:color w:val="0000ee"/>
            <w:sz w:val="24"/>
            <w:szCs w:val="24"/>
            <w:u w:val="single"/>
            <w:rtl w:val="0"/>
          </w:rPr>
          <w:t xml:space="preserve">https://www.primeopenaccess.com/scholarly-articles/dna-graphene-hybrids-as-promotermodulating-interfaces-for-quantum-like-information-processing-at-chromatin-remodeling-si.pdf</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Allosteric activation mechanism of a human oncogenic chromatin remodeler ALC1, accessed May 10, 2026, </w:t>
      </w:r>
      <w:hyperlink r:id="rId27">
        <w:r w:rsidDel="00000000" w:rsidR="00000000" w:rsidRPr="00000000">
          <w:rPr>
            <w:rFonts w:ascii="Arial" w:cs="Arial" w:eastAsia="Arial" w:hAnsi="Arial"/>
            <w:color w:val="0000ee"/>
            <w:sz w:val="24"/>
            <w:szCs w:val="24"/>
            <w:u w:val="single"/>
            <w:rtl w:val="0"/>
          </w:rPr>
          <w:t xml:space="preserve">https://edoc.ub.uni-muenchen.de/21965/1/Singh_Hari.pdf</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EP0648275B1 - Method for the epigenetic regulation of protein ..., accessed May 10, 2026, </w:t>
      </w:r>
      <w:hyperlink r:id="rId28">
        <w:r w:rsidDel="00000000" w:rsidR="00000000" w:rsidRPr="00000000">
          <w:rPr>
            <w:rFonts w:ascii="Arial" w:cs="Arial" w:eastAsia="Arial" w:hAnsi="Arial"/>
            <w:color w:val="0000ee"/>
            <w:sz w:val="24"/>
            <w:szCs w:val="24"/>
            <w:u w:val="single"/>
            <w:rtl w:val="0"/>
          </w:rPr>
          <w:t xml:space="preserve">https://patents.google.com/patent/EP0648275B1/en</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Life? Philosophical Essays on the Physics ... - ResearchGate, accessed May 10, 2026, </w:t>
      </w:r>
      <w:hyperlink r:id="rId29">
        <w:r w:rsidDel="00000000" w:rsidR="00000000" w:rsidRPr="00000000">
          <w:rPr>
            <w:rFonts w:ascii="Arial" w:cs="Arial" w:eastAsia="Arial" w:hAnsi="Arial"/>
            <w:color w:val="0000ee"/>
            <w:sz w:val="24"/>
            <w:szCs w:val="24"/>
            <w:u w:val="single"/>
            <w:rtl w:val="0"/>
          </w:rPr>
          <w:t xml:space="preserve">https://www.researchgate.net/publication/394428173_What_Is_Life_Philosophical_Essays_on_the_Physics_of_Life_and_Death</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Individual Resonance of the Human Body- the Unique Code - ResearchGate, accessed May 10, 2026, </w:t>
      </w:r>
      <w:hyperlink r:id="rId30">
        <w:r w:rsidDel="00000000" w:rsidR="00000000" w:rsidRPr="00000000">
          <w:rPr>
            <w:rFonts w:ascii="Arial" w:cs="Arial" w:eastAsia="Arial" w:hAnsi="Arial"/>
            <w:color w:val="0000ee"/>
            <w:sz w:val="24"/>
            <w:szCs w:val="24"/>
            <w:u w:val="single"/>
            <w:rtl w:val="0"/>
          </w:rPr>
          <w:t xml:space="preserve">https://www.researchgate.net/publication/391526664_The_Individual_Resonance_of_the_Human_Body-_the_Unique_Code</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Living Architecture of Human Potential- A Framework for ..., accessed May 10, 2026, </w:t>
      </w:r>
      <w:hyperlink r:id="rId31">
        <w:r w:rsidDel="00000000" w:rsidR="00000000" w:rsidRPr="00000000">
          <w:rPr>
            <w:rFonts w:ascii="Arial" w:cs="Arial" w:eastAsia="Arial" w:hAnsi="Arial"/>
            <w:color w:val="0000ee"/>
            <w:sz w:val="24"/>
            <w:szCs w:val="24"/>
            <w:u w:val="single"/>
            <w:rtl w:val="0"/>
          </w:rPr>
          <w:t xml:space="preserve">https://publish.obsidian.md/connectome/Sociological++NLS/The+Living+Architecture+of+Human+Potential-+A+Framework+for+Integrated+Consciousness+and+Sociodynamic+Evolution</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iPSC Cortical Organoids as Programmable Neural Chips ..., accessed May 10, 2026, </w:t>
      </w:r>
      <w:hyperlink r:id="rId32">
        <w:r w:rsidDel="00000000" w:rsidR="00000000" w:rsidRPr="00000000">
          <w:rPr>
            <w:rFonts w:ascii="Arial" w:cs="Arial" w:eastAsia="Arial" w:hAnsi="Arial"/>
            <w:color w:val="0000ee"/>
            <w:sz w:val="24"/>
            <w:szCs w:val="24"/>
            <w:u w:val="single"/>
            <w:rtl w:val="0"/>
          </w:rPr>
          <w:t xml:space="preserve">https://www.researchgate.net/publication/399480780_iPSC_Cortical_Organoids_as_Programmable_Neural_Chips_Mechanistic_Insights_into_Reinforcement-Driven_Computation</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High-resolution CMOS MEA platform to study neurons at subcellular, cellular, and network levels | Request PDF - ResearchGate, accessed May 10, 2026, </w:t>
      </w:r>
      <w:hyperlink r:id="rId33">
        <w:r w:rsidDel="00000000" w:rsidR="00000000" w:rsidRPr="00000000">
          <w:rPr>
            <w:rFonts w:ascii="Arial" w:cs="Arial" w:eastAsia="Arial" w:hAnsi="Arial"/>
            <w:color w:val="0000ee"/>
            <w:sz w:val="24"/>
            <w:szCs w:val="24"/>
            <w:u w:val="single"/>
            <w:rtl w:val="0"/>
          </w:rPr>
          <w:t xml:space="preserve">https://www.researchgate.net/publication/276073764_High-resolution_CMOS_MEA_platform_to_study_neurons_at_subcellular_cellular_and_network_levels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Induction of pluripotent stem cells from fibroblast cultures | Request PDF - ResearchGate, accessed May 10, 2026, </w:t>
      </w:r>
      <w:hyperlink r:id="rId34">
        <w:r w:rsidDel="00000000" w:rsidR="00000000" w:rsidRPr="00000000">
          <w:rPr>
            <w:rFonts w:ascii="Arial" w:cs="Arial" w:eastAsia="Arial" w:hAnsi="Arial"/>
            <w:color w:val="0000ee"/>
            <w:sz w:val="24"/>
            <w:szCs w:val="24"/>
            <w:u w:val="single"/>
            <w:rtl w:val="0"/>
          </w:rPr>
          <w:t xml:space="preserve">https://www.researchgate.net/publication/5768299_Induction_of_pluripotent_stem_cells_from_fibroblast_cultures</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Spikoder: Dual‐Mode Graphene Neuron Circuit for Hardware Intelligence, accessed May 10, 2026, </w:t>
      </w:r>
      <w:hyperlink r:id="rId35">
        <w:r w:rsidDel="00000000" w:rsidR="00000000" w:rsidRPr="00000000">
          <w:rPr>
            <w:rFonts w:ascii="Arial" w:cs="Arial" w:eastAsia="Arial" w:hAnsi="Arial"/>
            <w:color w:val="0000ee"/>
            <w:sz w:val="24"/>
            <w:szCs w:val="24"/>
            <w:u w:val="single"/>
            <w:rtl w:val="0"/>
          </w:rPr>
          <w:t xml:space="preserve">https://www.researchgate.net/publication/397798701_Spikoder_Dual-Mode_Graphene_Neuron_Circuit_for_Hardware_Intelligence</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General Intelligence as an Idol for Destruction - Bill Dembski, accessed May 10, 2026, </w:t>
      </w:r>
      <w:hyperlink r:id="rId36">
        <w:r w:rsidDel="00000000" w:rsidR="00000000" w:rsidRPr="00000000">
          <w:rPr>
            <w:rFonts w:ascii="Arial" w:cs="Arial" w:eastAsia="Arial" w:hAnsi="Arial"/>
            <w:color w:val="0000ee"/>
            <w:sz w:val="24"/>
            <w:szCs w:val="24"/>
            <w:u w:val="single"/>
            <w:rtl w:val="0"/>
          </w:rPr>
          <w:t xml:space="preserve">https://billdembski.com/artificial-intelligence/artificial-general-intelligence-idol-for-destruction/</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RNA Computing - ResearchGate, accessed May 10, 2026, </w:t>
      </w:r>
      <w:hyperlink r:id="rId37">
        <w:r w:rsidDel="00000000" w:rsidR="00000000" w:rsidRPr="00000000">
          <w:rPr>
            <w:rFonts w:ascii="Arial" w:cs="Arial" w:eastAsia="Arial" w:hAnsi="Arial"/>
            <w:color w:val="0000ee"/>
            <w:sz w:val="24"/>
            <w:szCs w:val="24"/>
            <w:u w:val="single"/>
            <w:rtl w:val="0"/>
          </w:rPr>
          <w:t xml:space="preserve">https://www.researchgate.net/publication/390692709_RNA_Computing</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Ancient Greece to Your Pocket | by Both-And Studios | Medium, accessed May 10, 2026, </w:t>
      </w:r>
      <w:hyperlink r:id="rId38">
        <w:r w:rsidDel="00000000" w:rsidR="00000000" w:rsidRPr="00000000">
          <w:rPr>
            <w:rFonts w:ascii="Arial" w:cs="Arial" w:eastAsia="Arial" w:hAnsi="Arial"/>
            <w:color w:val="0000ee"/>
            <w:sz w:val="24"/>
            <w:szCs w:val="24"/>
            <w:u w:val="single"/>
            <w:rtl w:val="0"/>
          </w:rPr>
          <w:t xml:space="preserve">https://medium.com/@bothandstudios/from-ancient-greece-to-your-pocket-385ea1be76db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12616744/" TargetMode="External"/><Relationship Id="rId22" Type="http://schemas.openxmlformats.org/officeDocument/2006/relationships/hyperlink" Target="https://en.wikipedia.org/wiki/Epigenetics" TargetMode="External"/><Relationship Id="rId21" Type="http://schemas.openxmlformats.org/officeDocument/2006/relationships/hyperlink" Target="https://academic.oup.com/nar/article/50/5/e30/6462385" TargetMode="External"/><Relationship Id="rId24" Type="http://schemas.openxmlformats.org/officeDocument/2006/relationships/hyperlink" Target="https://www.ncbi.nlm.nih.gov/books/NBK532999/" TargetMode="External"/><Relationship Id="rId23" Type="http://schemas.openxmlformats.org/officeDocument/2006/relationships/hyperlink" Target="https://www.cd-genomics.com/epigenetics/resource-dna-methylation-array-principles-mechanisms-insigh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xraone.github.io/all-categories.html" TargetMode="External"/><Relationship Id="rId26" Type="http://schemas.openxmlformats.org/officeDocument/2006/relationships/hyperlink" Target="https://www.primeopenaccess.com/scholarly-articles/dna-graphene-hybrids-as-promotermodulating-interfaces-for-quantum-like-information-processing-at-chromatin-remodeling-si.pdf" TargetMode="External"/><Relationship Id="rId25" Type="http://schemas.openxmlformats.org/officeDocument/2006/relationships/hyperlink" Target="https://pmc.ncbi.nlm.nih.gov/articles/PMC10040409/" TargetMode="External"/><Relationship Id="rId28" Type="http://schemas.openxmlformats.org/officeDocument/2006/relationships/hyperlink" Target="https://patents.google.com/patent/EP0648275B1/en" TargetMode="External"/><Relationship Id="rId27" Type="http://schemas.openxmlformats.org/officeDocument/2006/relationships/hyperlink" Target="https://edoc.ub.uni-muenchen.de/21965/1/Singh_Hari.pdf" TargetMode="External"/><Relationship Id="rId5" Type="http://schemas.openxmlformats.org/officeDocument/2006/relationships/styles" Target="styles.xml"/><Relationship Id="rId6" Type="http://schemas.openxmlformats.org/officeDocument/2006/relationships/hyperlink" Target="https://zenodo.org/records/15239546/files/Tetrahedral-Hyperdimensional-Algebra.pdf?download=1" TargetMode="External"/><Relationship Id="rId29" Type="http://schemas.openxmlformats.org/officeDocument/2006/relationships/hyperlink" Target="https://www.researchgate.net/publication/394428173_What_Is_Life_Philosophical_Essays_on_the_Physics_of_Life_and_Death" TargetMode="External"/><Relationship Id="rId7" Type="http://schemas.openxmlformats.org/officeDocument/2006/relationships/hyperlink" Target="https://zenodo.org/records/18653403/files/SATOSHI%20BLACK%20PAPER%20QUANTUM%20GRAVITY%20SOLVED%20RIEMANN%20PART%204200%20TOE%20GUT%20EVERYTHING.pdf?download=1" TargetMode="External"/><Relationship Id="rId8" Type="http://schemas.openxmlformats.org/officeDocument/2006/relationships/hyperlink" Target="https://encyclopedia.pub/entry/58821" TargetMode="External"/><Relationship Id="rId31" Type="http://schemas.openxmlformats.org/officeDocument/2006/relationships/hyperlink" Target="https://publish.obsidian.md/connectome/Sociological++NLS/The+Living+Architecture+of+Human+Potential-+A+Framework+for+Integrated+Consciousness+and+Sociodynamic+Evolution" TargetMode="External"/><Relationship Id="rId30" Type="http://schemas.openxmlformats.org/officeDocument/2006/relationships/hyperlink" Target="https://www.researchgate.net/publication/391526664_The_Individual_Resonance_of_the_Human_Body-_the_Unique_Code" TargetMode="External"/><Relationship Id="rId11" Type="http://schemas.openxmlformats.org/officeDocument/2006/relationships/hyperlink" Target="https://www.scribd.com/document/530985740/geometric-deep-learning-with-grids-groups-graphs-geodesics-and-gauges" TargetMode="External"/><Relationship Id="rId33" Type="http://schemas.openxmlformats.org/officeDocument/2006/relationships/hyperlink" Target="https://www.researchgate.net/publication/276073764_High-resolution_CMOS_MEA_platform_to_study_neurons_at_subcellular_cellular_and_network_levels" TargetMode="External"/><Relationship Id="rId10" Type="http://schemas.openxmlformats.org/officeDocument/2006/relationships/hyperlink" Target="https://www.researchgate.net/publication/396981756_Dual-Field_Resonance_Theory_DFRT_A_Framework_for_Consciousness_and_Matter_Coupling_through_Frequency_Coherence_Published_on_Zenodo_Open_Access_under_CC_BY_40" TargetMode="External"/><Relationship Id="rId32" Type="http://schemas.openxmlformats.org/officeDocument/2006/relationships/hyperlink" Target="https://www.researchgate.net/publication/399480780_iPSC_Cortical_Organoids_as_Programmable_Neural_Chips_Mechanistic_Insights_into_Reinforcement-Driven_Computation" TargetMode="External"/><Relationship Id="rId13" Type="http://schemas.openxmlformats.org/officeDocument/2006/relationships/hyperlink" Target="https://arxiv.org/pdf/2302.05743" TargetMode="External"/><Relationship Id="rId35" Type="http://schemas.openxmlformats.org/officeDocument/2006/relationships/hyperlink" Target="https://www.researchgate.net/publication/397798701_Spikoder_Dual-Mode_Graphene_Neuron_Circuit_for_Hardware_Intelligence" TargetMode="External"/><Relationship Id="rId12" Type="http://schemas.openxmlformats.org/officeDocument/2006/relationships/hyperlink" Target="https://arxiv.org/pdf/2104.13478" TargetMode="External"/><Relationship Id="rId34" Type="http://schemas.openxmlformats.org/officeDocument/2006/relationships/hyperlink" Target="https://www.researchgate.net/publication/5768299_Induction_of_pluripotent_stem_cells_from_fibroblast_cultures" TargetMode="External"/><Relationship Id="rId15" Type="http://schemas.openxmlformats.org/officeDocument/2006/relationships/hyperlink" Target="https://www.biorxiv.org/content/10.1101/2025.03.04.641377v1.full-text" TargetMode="External"/><Relationship Id="rId37" Type="http://schemas.openxmlformats.org/officeDocument/2006/relationships/hyperlink" Target="https://www.researchgate.net/publication/390692709_RNA_Computing" TargetMode="External"/><Relationship Id="rId14" Type="http://schemas.openxmlformats.org/officeDocument/2006/relationships/hyperlink" Target="https://www.pnas.org/doi/10.1073/pnas.2220022120" TargetMode="External"/><Relationship Id="rId36" Type="http://schemas.openxmlformats.org/officeDocument/2006/relationships/hyperlink" Target="https://billdembski.com/artificial-intelligence/artificial-general-intelligence-idol-for-destruction/" TargetMode="External"/><Relationship Id="rId17" Type="http://schemas.openxmlformats.org/officeDocument/2006/relationships/hyperlink" Target="https://woolfsonlab.wordpress.com/wp-content/uploads/2025/03/paper198_natrevprim.pdf" TargetMode="External"/><Relationship Id="rId16" Type="http://schemas.openxmlformats.org/officeDocument/2006/relationships/hyperlink" Target="https://academic.oup.com/nar/article/54/D1/D393/8322558" TargetMode="External"/><Relationship Id="rId38" Type="http://schemas.openxmlformats.org/officeDocument/2006/relationships/hyperlink" Target="https://medium.com/@bothandstudios/from-ancient-greece-to-your-pocket-385ea1be76db" TargetMode="External"/><Relationship Id="rId19" Type="http://schemas.openxmlformats.org/officeDocument/2006/relationships/hyperlink" Target="https://www.scirp.org/journal/paperinformation?paperid=57601" TargetMode="External"/><Relationship Id="rId18" Type="http://schemas.openxmlformats.org/officeDocument/2006/relationships/hyperlink" Target="https://www.researchgate.net/publication/403472102_A_Generative_Neuro-Symbolic_AI_for_Protein_Sequence_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