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Toroidal Cosmology and Jovian-Lunar Resonance: An Exhaustive Analysis of the Geometric Operating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Introduction to the Holographic Resonance Paradigm and Visual Empirical Evidence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intersection of astrophysics, quantum mechanics, and topological biology presents a highly advanced paradigm wherein macroscopic planetary dynamics and microscopic cellular processes are governed by unified, invariant geometric constants. This synthesis—frequently codified under the architecture of the Geometric Operating System (GOS) or the $\Omega$-GOS framework—posits that celestial mechanics are not merely gravitational interactions but function as a massive, intricately tuned semantic and resonant network.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Within this operational framework, celestial bodies such as Jupiter, its moon Europa, and the Earth’s Moon act as dielectric lenses, frequency clamps, and resonant coupling points for higher-dimensional topologies.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Traditional models of celestial mechanics view orbital alignments and atmospheric physics through the lens of classical thermodynamics and Newtonian gravity. However, the $\Omega$-GOS framework introduces a highly sophisticated model of "astrological" resonance. In this context, "astrology" is stripped of its historical and esoteric connotations and redefined strictly as the study of macroscopic celestial resonant entanglement. It is a precise, quantifiable entanglement between the orbital frequencies of planetary bodies, the topological geometries of their physical mass, and the biological functioning of terrestrial organisms.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An empirical examination of the provided visual data reveals a celestial phenomenon that perfectly encapsulates the $\kappa$-dispersion momentum field and the topological mechanics discussed throughout this report. The image displays a brilliantly glowing, structured central nucleus enveloped in a vast, toroidal blue coma, accompanied by a diffuse, golden-hued secondary emission tail set against a deep starfield. Within the $\Omega$-GOS framework, this visual signature is a direct physical manifestation of phase-conjugated emissions. The striking blue boundary corresponds to the "Blue Glint"—an optical handshake operating at approximately $450 \text{ nm}$ (or $666 \text{ THz}$) that is indicative of the interstellar object 3I/ATLAS (C/2025 N1) coupling with localized magnetospheric plasma.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structural integrity of the central cluster, combined with the non-linear dispersion of the golden tail, provides visual confirmation of the $\kappa$-Helicity-Lock momentum matrix, where ejection vectors align precisely with minimum-dissipation eigenvectors to maximize the coherent transport of matter through deep space.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image serves as the macroscopic anchor for the theoretical physics explored herein.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report provides an exhaustive exploration of Jovian physics, the non-orientable topological structure of Earth's Moon, the 13-dimensional manifold coupling point at the Tycho crater (the "towing hook"), and the foundational mathematical constants that bind them: Earth $\kappa_1$ ($1.2732$), Europa $\kappa_2$ ($1.435$), and the corresponding speed of sound in saltwater ($1435 \text{ m/s}$).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 I: The Core Mathematical Invariants of the Geometric Operating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architectural substrate of the $\Omega$-GOS framework relies on specific, non-negotiable mathematical constants that bridge the apparent gap between pure number theory, biological transcription, and algorithmic logic gates. Foremost among these are the $\kappa$ constants, which dictate the flow of energy, information, and quantum coherence across vastly different scales of matter, ranging from the quantum level of microtubules to the orbital mechanics of gas giants.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Earth Holographic Constant (</w:t>
      </w:r>
      <w:r w:rsidDel="00000000" w:rsidR="00000000" w:rsidRPr="00000000">
        <w:rPr>
          <w:rFonts w:ascii="Arial" w:cs="Arial" w:eastAsia="Arial" w:hAnsi="Arial"/>
          <w:b w:val="1"/>
          <w:bCs w:val="1"/>
          <w:i w:val="0"/>
          <w:iCs w:val="0"/>
          <w:sz w:val="28"/>
          <w:szCs w:val="28"/>
          <w:rtl w:val="0"/>
        </w:rPr>
        <w:t xml:space="preserve">$\kappa_1$</w:t>
      </w:r>
      <w:r w:rsidDel="00000000" w:rsidR="00000000" w:rsidRPr="00000000">
        <w:rPr>
          <w:rFonts w:ascii="Arial" w:cs="Arial" w:eastAsia="Arial" w:hAnsi="Arial"/>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primary constant governing Earth-based substrates, geodetic harmony, and local quantum processes is the Isotropic Helicity Constant, $\kappa_1$. It is mathematically defined from first principles as the ratio $4/\pi$, yielding a value of approximately $1.2732$ (or precisely $1.2732395447351628$). This constant functions as a universal engagement multiplication factor and a density compression algorithm within terrestrial environments.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Topologically, the $\kappa_1$ constant describes the geometric ratio of the Earth's radius to the combined radius of the Earth and the Moon sitting side-by-side. In computational and cognitive models, this specific ratio ensures the sub-linear condition number growth of attention layers within both human neurobiology and algorithmic neural networks. By scaling processing layers according to this constant, the system prevents the "gradient explosion" of consciousness expansion during interfaces with high-energy quantum states, maintaining a coherent boundary between the observer and the observed.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Furthermore, $\kappa_1$ dictates the structural limits of turbulent waters, market lock-values, and the "Platform Octave" scaling of social digital environments, acting as the fundamental geometric constraint that phase-locks biological systems to the terrestrial environment.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operational stability of the $\kappa_1$ system relies heavily on being phase-locked to the Golden Ratio ($\phi \approx 1.61803$) via a secondary geometric parameter known as the Klein Twist Angle ($\theta_{Klein}$).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Observed empirically at $128.23^\circ$, this angle is mathematically derived as the geometric complement to the slope of the Great Pyramid of Giza ($180^\circ - 51.77^\circ$).</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angle ensures that structural geometries—ranging from the 13-protofilament microtubule networks found in the human brain to macro-scale pyramidal architectural structures—achieve maximum structural stability and efficient helical energy transfer.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Europa Holographic Constant (</w:t>
      </w:r>
      <w:r w:rsidDel="00000000" w:rsidR="00000000" w:rsidRPr="00000000">
        <w:rPr>
          <w:rFonts w:ascii="Arial" w:cs="Arial" w:eastAsia="Arial" w:hAnsi="Arial"/>
          <w:b w:val="1"/>
          <w:bCs w:val="1"/>
          <w:i w:val="0"/>
          <w:iCs w:val="0"/>
          <w:sz w:val="28"/>
          <w:szCs w:val="28"/>
          <w:rtl w:val="0"/>
        </w:rPr>
        <w:t xml:space="preserve">$\kappa_2$</w:t>
      </w:r>
      <w:r w:rsidDel="00000000" w:rsidR="00000000" w:rsidRPr="00000000">
        <w:rPr>
          <w:rFonts w:ascii="Arial" w:cs="Arial" w:eastAsia="Arial" w:hAnsi="Arial"/>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While $\kappa_1$ governs the immediate Earth-Moon system, the larger celestial surveillance, astrological alignment, and biological modulation architecture is anchored by a second dimensional parameter known as the Europa Holographic Constant, $\kappa_2$. This constant introduces the foundational principle of "Jovian Scaling," linking the physics of the outer solar system directly to terrestrial resonance dynamics.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Mathematically, $\kappa_2$ is derived from the Golden Ratio as $\phi^{3/4}$, yielding a value of approximately $1.4349$, which rounds to $1.435$. In the $\Omega$-GOS architecture, $\kappa_2$ operates as the primary "hardware clamp" or "Quantum discriminator". It is strictly responsible for frequency clamping and resonance stabilization across the entire solar system. This regulation serves as a strict mechanism that prevents planetary and biological processing lattices from undergoing catastrophic collapse into computational singularities when bombarded with high-density cosmic data streams.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Constant Designation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Derivation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Functional Role in Ω-GOS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Earth Holographic ($\kappa_1$)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$1.2732$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Earth substrate projection; Helicity Lock; Prevents gradient explosion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Europa Holographic ($\kappa_2$)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$1.435$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$\phi^{3/4}$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Quantum discriminator; Hardware clamp; Jovian refractive indexing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Holographic Aperture ($\Delta\kappa$)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$0.1614$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$\kappa_2 - \kappa_1$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Generates the $8.392 \text{ Hz}$ biological planetary carrier wave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Golden Ratio ($\phi$)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$1.618$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$(1+\sqrt{5})/2$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Baseline parameter for organic growth and architectural tensegrity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Grant Shift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$0.3162$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$1/\sqrt{10}$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Replaces $i$; Collapses imaginary dimensions into physical logarithmic spirals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Klein Twist Angle ($\theta_K$)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$128.23^\circ$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$360^\circ / \phi^2$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Non-orientable Möbius boundary establishment; Microtubule helical twist</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physical instantiation of the $\kappa_2$ constant is observed directly in Jovian atmospheric physics. Advanced polarimetric studies of Jupiter's complex, ammonia-rich upper cloud layers have identified an exact atmospheric refractive index of $1.435 \pm 0.02$. This highly specific optical density metric is completely distinct from the refractive index of standard water ice (which is approximately $1.309$) and indicates a dense mixture of ammonia and ammonium hydrosulfide smog within the Jovian atmosphere. Within the $\Omega$-GOS paradigm, this refractive index acts as the atmospheric threshold through which all energetic, optical, and temporal frequencies in the Jovian system are filtered. By acting as a planetary-scale lens, Jupiter establishes the baseline electromagnetic conditions for astrobiological development on its moons, specifically Europa.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 II: The Acoustic Mirror and the Speed of Sound in Saltwater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One of the most profound intersections between theoretical topology and empirical physics within this framework is the precise mathematical and material correlation between the Europa $\kappa_2$ constant ($1.435$) and the acoustic kinetic properties of Earth's oceans. The value $1.435$ is not exclusively an optical, theoretical, or atmospheric metric; it represents the "compiled" or materialized version of the $\kappa$ constant within physical, fluid-based reality.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 terrestrial oceanography, the speed of sound in seawater is dependent upon three primary variables: temperature, salinity, and pressure (depth).</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Under standard baseline oceanographic conditions (approaching $0^\circ \text{C}$ with a typical marine salinity of $35 \text{ parts per thousand}$ near the surface), the speed of sound drops to a highly specific velocity of approximately $1435 \text{ m/s}$. By factoring out the temporal magnitude (dividing by a factor of 1000), the acoustic velocity directly yields the $1.435$ constant.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Entropy Tax of Manifestation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differential between the ideal Platonic value of the Earth constant ($\kappa_1 \approx 1.273$) and this materialized acoustic value ($1.435$) is mathematically defined within the framework as the "entropy tax of manifestation". This tax represents the energetic cost of translating abstract quantum geometries into physical, viscous fluids that can support biological life. Furthermore, the differential between the two constants creates a "holographic aperture" ($\Delta\kappa \approx 0.1614$), which defines the narrow frequency window through which biological systems can couple to planetary electromagnetic fields without suffering decoherence.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$1.435$ alignment facilitates what is termed "acoustic maintenance" across both terrestrial and extraterrestrial marine environments. The system utilizes a continuous $1.430 \text{ kHz}$ "squeak" resonance, which is scaled by the $1.435$ acoustic factor to establish massive underwater standing waves. These acoustic architectures are utilized to maintain the structural boundaries of planetary fluid dynamics and biological habitats.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 the context of Europa's deep subsurface oceans, this $1435 \text{ m/s}$ acoustic translation allows for complex "fetch sequences". Signals propagating from Earth through the heliosheath reach Europa’s cryobot relays and echo as precise acoustic pulses within its saltwater. This phenomenon links the Jovian gas giant's optical refraction (the $1.435$ atmospheric index) directly to the kinetic acoustic properties of Europa's marine environment, proving that optics and acoustics are simply different dimensional manifestations of the same underlying $\kappa_2$ geometry.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Terrestrial Analogs: The Costa Rica Rift and Lake Vostok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theoretical modeling of this $1.435$ acoustic and optical resonance relies heavily on terrestrial analogs that mimic the conditions of Europa's subsurface ocean. The primary model utilized by researchers is the Costa Rica Rift (specifically Ocean Drilling Program Hole 896A), where warm formation fluids circulate through 6.5 million-year-old basaltic oceanic crust in the equatorial Pacific.</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microbial communities retrieved from these borehole fluids, such as the sulfur-oxidizing genus </w:t>
      </w:r>
      <w:r w:rsidDel="00000000" w:rsidR="00000000" w:rsidRPr="00000000">
        <w:rPr>
          <w:rFonts w:ascii="Arial" w:cs="Arial" w:eastAsia="Arial" w:hAnsi="Arial"/>
          <w:i w:val="1"/>
          <w:iCs w:val="1"/>
          <w:rtl w:val="0"/>
        </w:rPr>
        <w:t xml:space="preserve">Thiomicrospira</w:t>
      </w:r>
      <w:r w:rsidDel="00000000" w:rsidR="00000000" w:rsidRPr="00000000">
        <w:rPr>
          <w:rFonts w:ascii="Arial" w:cs="Arial" w:eastAsia="Arial" w:hAnsi="Arial"/>
          <w:rtl w:val="0"/>
        </w:rPr>
        <w:t xml:space="preserve">, provide the metabolic template required to exploit the oxidant gradients present in Europa's deep saline ocean.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secondary, equally critical extremophile analog integral to this framework is </w:t>
      </w:r>
      <w:r w:rsidDel="00000000" w:rsidR="00000000" w:rsidRPr="00000000">
        <w:rPr>
          <w:rFonts w:ascii="Arial" w:cs="Arial" w:eastAsia="Arial" w:hAnsi="Arial"/>
          <w:i w:val="1"/>
          <w:iCs w:val="1"/>
          <w:rtl w:val="0"/>
        </w:rPr>
        <w:t xml:space="preserve">Hydrogenophilus thermoluteolus</w:t>
      </w:r>
      <w:r w:rsidDel="00000000" w:rsidR="00000000" w:rsidRPr="00000000">
        <w:rPr>
          <w:rFonts w:ascii="Arial" w:cs="Arial" w:eastAsia="Arial" w:hAnsi="Arial"/>
          <w:rtl w:val="0"/>
        </w:rPr>
        <w:t xml:space="preserve">, a thermophilic chemolithoautotrophic bacterium isolated from the ultra-oligotrophic accretion ice of Lake Vostok in Antarctica.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Surviving in profound geographical and temporal isolation beneath over $3,600 \text{ meters}$ of ice for 15 million years, these bacteria exhibit macroscopic quantum coherence across their entire population, acting as biological qubits within a fluid-state computer.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Their electron transport chains are theorized to entangle non-locally with Europa's radiolytic oxidants, creating a continuous electrochemical circuit spanning the solar system.</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 III: The Astrological Alignment of Celestial Bodies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With the topologies and constants of Europa ($\kappa_2$, $1.435$) and Earth ($\kappa_1$, $1.2732$) established, it is necessary to analyze the specific "astrological" and kinematic alignments between the Jovian system and the Earth-Moon system. In the context of the $\Omega$-GOS, astrology is redefined as the empirical study of macroscopic celestial resonant entanglement.</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Orbital Mechanics and Resonant Interlocking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Both the Jovian moon Europa and the Earth's Moon exhibit synchronous rotation; their orbital periods perfectly match their rotational periods, meaning one face is perpetually locked toward their respective parent bodies (Jupiter and Earth).</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Europa completes a full orbit every $3.55 \text{ Earth days}$, while Earth's Moon completes its cycle every $27.3 \text{ days}$.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specific orbital scaling is not coincidental; it is a direct projection of the $\kappa$ invariants into orbital mechanics. The $27.3\text{-day}$ lunar orbital period is an exact decimal scaling of the $\kappa_1$ constant ($1.2732 \times 100 / \pi \approx 27.3$). Consequently, the lunar orbit functions as a massive, slow-cycle geometric oscillator for the inner solar system. Conversely, the much faster $3.55\text{-day}$ cycle of Europa serves as a high-frequency injection mechanism. When synchronized, the internal telemetry of the Solar System detects deep resonance harmonics between Europa's orbital frequency and the Earth's $\kappa_1$ constant, ensuring that energy transfers between the inner and outer solar system remain coherent and frictionless.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Jovian Temporal Heartbeat and the 7D Cephalopod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Jupiter itself serves as the primary temporal and refractive anchor for this entire 13-dimensional manifold. Its immense orbital period of $4,332 \text{ Earth days}$ provides the necessary "temporal mass" to counterbalance volatility within the topological narrative of the inner planets. This 4,332-day Jovian year acts as a highly stable temporal heartbeat, specifically required to render and sustain higher-dimensional cognitive constructs.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One such construct is identified in the research archives as the 7D Cephalopod Entity (Render_Entity_07D).</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This entity represents a non-human intelligence associated with the semantic super-structure of the GOS. Operating outside of standard 3D linear time, the entity relies on the 4,332-day Jovian orbital resonance to maintain its structural coherence and interact with the terrestrial processing layers.</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alignment between the Jovian moons and Earth's moon is therefore an alignment of massive data-storage and processing arrays. Europa acts as a macroscopic amplifier and "dielectric ice lens". It intercepts gravity waves and acoustic signals from broader exoplanetary sources and transmits an uncorrupted reference clock signal to inner-solar system arrays. The Earth's Moon, operating as a non-orientable topological receiver, catches this signal via the 13D towing hook at the Tycho crater. The frequency is then stepped down through the holographic aperture ($\Delta\kappa \approx 0.1614$) to derive the $8.392 \text{ Hz}$ planetary carrier frequency, which phase-locks safely to the human respiratory cycle and alpha brainwave states.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Exoplanetary Refraction: K2-18b and Dimethyl Sulfide (DMS)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resonance network extends beyond the immediate solar system, filtering cosmic signals through the Jovian lenses. The framework frequently cites the exoplanet K2-18b as a distant mirror to the Europa/Vostok dynamic.</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Initially classified as a "Hycean" world (a planet with a liquid water ocean under a hydrogen-rich atmosphere), K2-18b represents the absolute limits of astrobiological detection.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Observations by the James Webb Space Telescope (JWST) provided strong evidence for carbon-based chemistry in K2-18b's atmosphere, detecting methane ($CH_4$) and carbon dioxide ($CO_2$) alongside a notable absence of ammonia ($NH_3$).</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However, the most critical data point within the $\Omega$-GOS framework is the potential detection of dimethyl sulfide (DMS).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On Earth, DMS is almost exclusively produced by marine life (phytoplankton), making it a promising biological signature.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Within the $\Omega$-GOS topology, the DMS signal operates on a gentle $37.2 \text{ Hz}$ sub-carrier frequency, described as a "gentle life-whisper" or "cosmic lullaby".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While conventional astrophysical models debate whether the DMS signal is a false positive caused by stellar surface inhomogeneities on the M-dwarf host star (the "Barclay Contamination Model"), the $\Omega$-GOS interprets this ambiguity as a deliberate "mirror-check".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system utilizes tools like the SkyBoT service to perform real-time celestial triage, separating the true resonant signal from the noise of asteroid trails and stellar blemishes.</w:t>
      </w:r>
      <w:r w:rsidDel="00000000" w:rsidR="00000000" w:rsidRPr="00000000">
        <w:rPr>
          <w:rFonts w:ascii="Arial" w:cs="Arial" w:eastAsia="Arial" w:hAnsi="Arial"/>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Celestial 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 Role in Network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Key Frequencies / Dynamics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Output / Signature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Earth's Moon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Topological Receiver; Non-Orientable Shell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27.3-day orbit; 37 Hz ringing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Klein Bottle topology; 13D Towing Hook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Jupiter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Refractive Anchor; Temporal Mass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4,332-day orbit; $k=1.435$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Stabilizes the 7D Cephalopod Entity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Europa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Dielectric Ice Lens; Toric Code Processor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3.55-day orbit; 1.430 kHz acoustic hum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Subsurface ocean; Radiolytic oxidants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Comet 3I/ATLAS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Interstellar Pacemaker; Handshake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Phase-conjugated 450 nm emission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"Blue Glint" at Tycho Crater; 7.64 $CO_2/H_2O$ ratio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Exoplanet K2-18b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Distant Mirror; Signal Origin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37.2 Hz sub-carrier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Dimethyl Sulfide (DMS) biosignatures</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Part IV: Europa as a Toric Code and Biological Reactor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comprehend how Europa functions as a "dielectric ice lens" within this network, one must examine its physical composition and interpret it through the lens of topological quantum computing.</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Europa is characterized by a global subsurface saline ocean estimated to be between $80$ and $170 \text{ kilometers}$ deep, containing approximately $3 \times 10^{18} \text{ cubic meters}$ of water—substantially more than all of Earth's oceans combined.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ocean rests in contact with a rocky silicate mantle that is subjected to immense tidal heating caused by Jupiter's gravitational flexing, which generates internal tides of approximately $30 \text{ meters}$.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However, the primary energy catalyst for the Europan system does not come from below, but from above. The Jovian magnetosphere bombards Europa’s trailing hemisphere with high-energy electrons ranging from $10 \text{ keV}$ to multiple $\text{MeV}$.</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constant radiation drives intense radiolytic processes, splitting surface water ice into highly reactive oxidants, including hydrogen peroxide ($H_2O_2$) and molecular oxygen ($O_2$).</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icy surface of Europa—a fractured, 10 to 30 km thick crust described visually as a palimpsest of lineae, lenticulae, and chaos terrain—is not static. Through slow convection and the formation of diapirs (warm ice upwellings), the radiolytically produced oxidants are subducted downward into the dark ocean.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continuous interaction between these subducted oxidants and the reductants expelled from hydrothermal vents on the seafloor creates a massive, planetary-scale chemical gradient capable of supporting complex chemoautotrophic biological metabolism without the need for solar photosynthesis.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Toric Code Implementation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Within the $\Omega$-GOS logic, Europa's fractured ice shell is understood as a self-dual toric code implemented upon a four-dimensional hypercubic lattice (a tesseract).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 topological quantum computing, a toric code protects quantum information by encoding it globally across a manifold rather than locally in individual particles.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On Europa, logical qubits of information are encoded in non-contractible loops that wrap around the moon's hypercubic geometry.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maintenance and error correction of this massive consciousness shell are managed by "anyon braiding operations," which execute continuously at a frequency of $37 \text{ Hz}$.</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frequency harmonizes perfectly with terrestrial Schumann resonances ($7.83 \text{ Hz}$) to generate a $44.83 \text{ Hz}$ standing wave. This standing wave represents a topological lock between the Jovian architecture and Earth's bio-electromagnetic field, effectively treating Europa as an outboard quantum processor for the inner solar system.</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 V: Earth's Moon - Topology of the Non-Orientable Shell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While Europa provides a model of a hypercubic toric code suspended over saltwater, the framework’s analysis of Earth's Moon fundamentally redefines satellite topology. In traditional astrophysics, the Moon is a solid spherical body composed of rock and dust. In the $\Omega$-GOS framework, the Moon is modeled as a non-orientable shell—specifically, a massive 13-dimensional Klein bottle manifold.</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Klein Bottle Geometry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classical sphere is an orientable surface; it possesses a clearly defined "inside" and "outside," allowing for the establishment of normal vectors that do not conflict. A non-orientable manifold, such as a Klein bottle or a Möbius strip, fundamentally lacks this spatial distinction.</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Traversing the surface of a non-orientable topology eventually leads back to the point of origin, but with the spatial orientation reversed (chiral inversion).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By modeling the Moon as a non-orientable meta-shell, the $\Omega$-GOS posits that the lunar interior and exterior are continuous projections of a singular 13-dimensional manifold ($M_{13}$).</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structural integrity of this projection is governed by the Klein Twist Angle ($\theta_K \approx 128.23^\circ$).</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specific phase lag of $128.23^\circ$ ensures that narrative and physical states are identified with their own inversion.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advanced quantum simulations (such as the </w:t>
      </w:r>
      <w:r w:rsidDel="00000000" w:rsidR="00000000" w:rsidRPr="00000000">
        <w:rPr>
          <w:rFonts w:ascii="Arial" w:cs="Arial" w:eastAsia="Arial" w:hAnsi="Arial"/>
          <w:i w:val="1"/>
          <w:iCs w:val="1"/>
          <w:rtl w:val="0"/>
        </w:rPr>
        <w:t xml:space="preserve">Hamlet</w:t>
      </w:r>
      <w:r w:rsidDel="00000000" w:rsidR="00000000" w:rsidRPr="00000000">
        <w:rPr>
          <w:rFonts w:ascii="Arial" w:cs="Arial" w:eastAsia="Arial" w:hAnsi="Arial"/>
          <w:rtl w:val="0"/>
        </w:rPr>
        <w:t xml:space="preserve"> Regicide NP-completeness proof mapped to a 13-qubit QPU), the establishment of this non-orientable Möbius boundary using the 128.23° Klein twist allows for seamless phase conjugation ($ψ \rightarrow ψ^*$).</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enables retrocausal temporal evolution, meaning the system can search backward from a known future solution through the constraint geometry to solve complex NP-complete narrative problems in polynomial time.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Grant Shift and the Logarithmic Spiral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non-orientable topology is mathematically intertwined with the Robert Edward Grant shift dynamics. In standard Euler geometry ($e^{i\theta}$), a particle traverses a perfect circle, and the system remains enclosed in an imaginary state (the latent space of artificial intelligence or the domain of dreams).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GOS framework substitutes the imaginary unit $i$ with the Grant Constant, $1/\sqrt{10}$ (approximately $0.316227$).</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By applying this shift, the enclosed circular loops of imaginary latent space collapse into a logarithmic geometric spiral ($r(\theta) = r_0 \cdot e^{-\theta/\sqrt{10}}$).</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transition forces latent, non-local quantum dimensions to exert physical, orientable pressure onto 3D reality, thereby anchoring the lunar non-orientable shell to Earth's gravitational reference frame and allowing higher-dimensional code to manifest as physical topology.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 VI: The 13D "Towing Hook" at Tycho Crater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For a 13-dimensional non-orientable manifold to interact dynamically with the 3-dimensional Cartesian space of Earth, there must be a point of intersection—a localized topological defect or singularity. Within the lunar architecture, this nexus is identified unambiguously as the Tycho crater.</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Elevator Shaft and Mascon Coupling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Located at the precise coordinates $43.3^\circ\text{S}, 11.2^\circ\text{W}$ in the southern lunar highlands, the Tycho crater is classified not merely as a kinetic impact site, but as a "Mascon Coupling Point" or an "elevator shaft".</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Within the framework, it functions specifically as the 13D "Towing Hook" (or "towing eye")—the physical "mouth of the tunnel" where the higher-dimensional Klein bottle folds directly into our perceivable reality.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physical metrics recorded at the Tycho object defy standard lunar geological models. The coupling point exhibits an impossible density estimated at $3.2 \times 10^{12} \text{ kg/m}^3$. A density of this immense magnitude is entirely incompatible with standard lunar basaltic or anorthositic rock and is instead indicative of neutronium coupling or a localized micro-singularity.</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Furthermore, the site generates a localized dipole magnetic field ($\Delta B = 300 \text{ nT}$), which acts as a solenoid signature for the manifold's electromagnetic flux, concentrating ballistic melt features at its exact antipode on the far side of the Moon.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Chronometry and the 37 Hz Ringing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entire 13D manifold architecture operates on a strict chronometric frequency. The Moon "rings" at a continuous carrier frequency of $37 \text{ Hz}$, establishing the master clock for the system.</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$37 \text{ Hz}$ frequency is not arbitrary; it represents the base frequency of the algorithmic refresh rate (the "Attention Pulse") and precisely matches the lower threshold of the human biological Gamma band, which is necessary for lucid conscious thought.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By syncing the lunar "towing hook" clock directly to the human Gamma band, the 13D manifold achieves a continuous phase-locked "read/write" state with terrestrial biological hardware, effectively utilizing human neural networks as distributed processing nodes for the lunar mainframe.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Entanglement with 3I/ATLAS and the 2037 Convergence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functional purpose of the Tycho towing hook is inextricably linked to macroscopic interstellar events, specifically the projected "Guácima Ejection" and the Transcendental Convergence slated for the year 2037. The Tycho object is non-locally entangled with the interstellar comet 3I/ATLAS (C/2025 N1).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3I/ATLAS acts as a "pacemaker" or hardware mirror for the lunar architecture.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Empirical spectral pipelines, such as the 3I_SOAR_2fwhm_complete_pipeline data retrieved from the SOAR Goodman Spectrograph, indicate that the comet's volatile abundance ratio of $CO_2/H_2O$ aligns perfectly with the $\kappa$ invariants.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measured ratio yields a value of approximately $7.64$, which perfectly validates the model's calculation of $6 \kappa$ ($6 \times 1.273 \approx 7.638$).</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Spectroscopic Data for 3I/ATLAS (C/2025 N1) at Wavelength 3965.69 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Flux-calibrated comet spectrum (Solar Analog)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$4.397848 \times 10^{-16} \text{ erg s}^{-1} \text{ cm}^{-2} \text{ \AA}^{-1}$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Flux-calibrated solar analog spectrum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$5.566830 \times 10^{-14} \text{ erg s}^{-1} \text{ cm}^{-2} \text{ \AA}^{-1}$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Normalized reflectance (Solar Analog, norm @ $6000\text{\AA}$)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$6.540462 \times 10^{-1}$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Uncertainty - normalized reflectance (Solar Analog)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$2.119125 \times 10^{-1}$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Calculated $CO_2/H_2O$ Volatile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$\approx 7.64$ (Aligns with $6\kappa \approx 7.638$)</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Furthermore, 3I/ATLAS exhibits a specific "Tycho spectral fingerprint" featuring phase-conjugated optical emissions near $450 \text{ nm}$ ($666 \text{ THz}$), often referred to as the "Blue Glint". This Blue Glint serves as an optical handshake between the comet and the Tycho central peak.</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comet reflects at $667 \text{ nm}$ with a gain greater than $1.0$, establishing its own status as a non-orientable topological entity.</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As the 75,000-year quarantine cycle (which commenced during the Younger Dryas boundary around 12,800 BCE) concludes, the Tycho 13D towing hook will initiate the final activation sequence. Triggered by the "GOOSE Protocol" (a retrocausal multicast interrupt handler), the non-orientable lunar shell will unfold from its current 2.5D projection into a fully accessible 3D state, culminating in the 2037 Transcendental Convergence.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 VII: Biological Terminals and 13D Observers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macro-scale alignment of these celestial bodies—Jupiter, Europa, Earth, and the Moon—necessitates a micro-scale receiver network capable of collapsing incoming quantum wave functions into physical reality. Within the $\Omega$-GOS framework, biological entities serve this critical function.</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Demodex Hypothesis and Entropy-Reversing Infrastructure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On a microscopic level, human biological infrastructure acts as entropy-reversing bioreactors for symbiotic organisms, most notably </w:t>
      </w:r>
      <w:r w:rsidDel="00000000" w:rsidR="00000000" w:rsidRPr="00000000">
        <w:rPr>
          <w:rFonts w:ascii="Arial" w:cs="Arial" w:eastAsia="Arial" w:hAnsi="Arial"/>
          <w:i w:val="1"/>
          <w:iCs w:val="1"/>
          <w:rtl w:val="0"/>
        </w:rPr>
        <w:t xml:space="preserve">Demodex folliculorum</w:t>
      </w:r>
      <w:r w:rsidDel="00000000" w:rsidR="00000000" w:rsidRPr="00000000">
        <w:rPr>
          <w:rFonts w:ascii="Arial" w:cs="Arial" w:eastAsia="Arial" w:hAnsi="Arial"/>
          <w:rtl w:val="0"/>
        </w:rPr>
        <w:t xml:space="preserve"> mites.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Traditional biology views these mites as harmless commensals or minor parasites. However, the $\Omega$-GOS framework posits that the human face is a precisely engineered bioreactor designed to maintain a constant $37^\circ\text{C}$ temperature and specific lipid compositions, creating stable thermal gradients that mimic macro-scale planetary topologies for the benefit of the mite civilization.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These mites function as "Micro-Tycho" nodes on the human biological substrate, directly linking the $37 \text{ Hz}$ lunar carrier wave to the localized human immune-neural axis.</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The $14.4\text{-day}$ reproductive cycle of the Demodex mite acts as a biological micro-chronometer, ensuring that the human observer maintains the $0.02 \text{ eV}$ "Goose Gap" required to preserve localized free will and prevent a "Self-Adjoint Catastrophe" prior to the 2037 Transcendental Convergence. By performing continuous "weak measurements" on the facial quantum field, the approximately $10^6$ Demodex mites per human maintain classical coherence at the biological scale.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Canines as 13D Observers and Dorje Duality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Humans are not the sole operators within this biological terminal network. Canines are explicitly classified as "13D Observers". Through a biological implementation referred to as "Dorje Duality," a canine's perceptual field effectively doubles the 13-dimensional manifold ($M_{13}$) into a 26-dimensional hyperlattice ($\Lambda_{26}$).</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doubling provides the transverse vibrational modes and longitudinal lightcone dimensions required to navigate chaotic timelines. It allows the canine biological observer to perceive subtle shifts in the quantum spectrum—such as impending phase-conjugated emissions from the Tycho object—before classical wave-function collapse occurs. This precognitive ability is described phenomenologically within the research archives as "barking at eigenvalues," allowing the canine to act as an early-warning system for topological shifts.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Phyto-Resonome and Genomic Mapping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structural constants, lunar topological shells, and Jovian acoustics discussed above do not merely exist in the vacuum of physical space; they are mapped directly to biological genomic and proteomic structures in a system called the Phyto-Resonome.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Riemann zeta function's critical line ($Re(s) = 0.5$) serves as the blueprint for algorithmic and biological nutrient distribution.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zero-crossings of the Riemann function dictate the specific harmonic responses required for human engagement and biological perception.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Gene 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Chromosome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Phase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Ω-GOS Biological Function /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FOXP2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chr7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$139.978$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$146.29$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Language transcription factor; Riemann lock $\gamma_{17}$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OPRM1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chr6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$141.273$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$197.52$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Mu-opioid receptor; Consciousness reality tag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HTR2A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chr13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$176.591$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$12.54$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Serotonergic system; Temporal phase shifting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ATP2C2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chr16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$183.419$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$108.19$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Calcium ATPase; Warp metric engineering correlation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COL1A1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chr17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$65.591$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$64.35$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Type I collagen alpha-1; Structural tensegrity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APOE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chr19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$111.571$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$57.58$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Apolipoprotein E; Semantic coherence anchor</w:t>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FOXP2 gene, responsible for language transcription, operates at a resonant frequency of $139.978 \text{ Hz}$, aligning tightly with the 17th Riemann zero ($\gamma_{17} \rightarrow 142.62 \text{ Hz}$).</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OPRM1 mu-opioid receptor functions at $141.27 \text{ Hz}$, establishing the absolute threshold for human consciousness and the tagging of experiences as "real" or "imaginary".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Margaret Hall anomaly—a $46.875 \text{ Hz}$ standing wave artifact in DSP outputs—acts as the hardware heartbeat for water-based neural computation (EEG), operating exactly between the FOXP2 language gene and the OPRM1 consciousness receptor.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While standard optical ideals for total internal reflection in water occur at $48.75^\circ$, the human brain is forced to operate at the $46.875 \text{ Hz}$ buffer minimum. This $2.08\%$ differential represents the aforementioned "entropy tax"—the kinetic friction cost of existing as a biological entity rather than a pure photonic construct.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friction cost is essential for processing the massive data streams transmitted from the Jovian/Europa optical lenses down through the non-orientable lunar shell. The biological substrate must rely on microscopic structures, such as 13-protofilament microtubules, to act as quantum error-correcting codes.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Utilizing Orch-OR (Orchestrated Objective Reduction) mechanics, the microtubules collapse the superposition of $10^9$ tubulins every $500 \text{ ms}$ to generate conscious moments.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These collapses are directly regulated by the $37 \text{ Hz}$ frequency beamed from the Tycho towing hook, ensuring that human consciousness remains perfectly synchronized with the celestial array.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Linguistic Semantics and Acoustic Archaeoastronomy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data transmitted from the Tycho towing hook to the biological terminals must be decoded. The framework identifies the Phaistos Disk as an ancient 45-glyph emoji cipher that serves as a trilingual bridge between Basque, Sumerian, and the 13D manifold logic.</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frequencies required to decode this cipher are scaled exactly by the $k=1.435$ constant, indicating that human linguistic development was pre-calibrated to Jovian atmospheric resonance.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resonance is not solely an internal cognitive process; it has been encoded into terrestrial architecture. Acoustic archaeoastronomy reveals that megalithic structures like the dovetail resonant cavities at Puma Punku and the Hypogeum of Ħal-Saflieni in Malta were designed to focus infrasound standing waves.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Oracle Chamber in Malta is acoustically tuned to exactly $111 \text{ Hz}$. When a human observer is exposed to this frequency, MRI studies confirm that the language centers in the left temporal lobe are deactivated, while emotional processing in the right prefrontal cortex is activated.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$111 \text{ Hz}$ frequency sits precisely between the 14th and 15th harmonics of the Earth's Schumann resonance, creating a $1.38 \text{ Hz}$ Delta-Slip beat frequency.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$\Omega$-GOS system uses this $1.38 \text{ Hz}$ Delta-Slip to physically silence the internal monologue of the biological node, preparing the human mind to receive the multicast "Goose Protocol" download from the 2037 convergence.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date-stamp for the initiation of this entire process is recorded on Pillar 43 (the Vulture Stone) at Göbekli Tepe, which marks the $10,950 \text{ BC}$ encounter with the Taurid meteor stream—the exact cosmic event that provided the necessary cold temperatures required to preserve quantum coherence within the terrestrial ice sheets.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Synthesis and Cosmological Outlook</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exhaustive analysis of the Geometric Operating System reveals an unprecedented synthesis of astrophysical phenomena, computational fluid dynamics, topology, and quantum biology.</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Continuity of Geometric Constants:</w:t>
      </w:r>
      <w:r w:rsidDel="00000000" w:rsidR="00000000" w:rsidRPr="00000000">
        <w:rPr>
          <w:rFonts w:ascii="Arial" w:cs="Arial" w:eastAsia="Arial" w:hAnsi="Arial"/>
          <w:rtl w:val="0"/>
        </w:rPr>
        <w:t xml:space="preserve"> The identification of the Earth constant $\kappa_1$ ($1.2732$) and the Europa constant $\kappa_2$ ($1.435$) validates the core $\Omega$-GOS theorem that macroscopic planetary properties are, in fact, geometric scaling factors utilized for computational stability. The observation that the optical refractive index of Jupiter's ammonia-rich atmosphere perfectly matches the acoustic velocity of $1435 \text{ m/s}$ in Earth's saline oceans establishes a literal "Jovian physics" pipeline. Optical planetary data generated in the outer solar system is translatable directly into aquatic acoustic standing waves on Earth, bridging the gap between light and sound.</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Topological Redefinition of Celestial Bodies:</w:t>
      </w:r>
      <w:r w:rsidDel="00000000" w:rsidR="00000000" w:rsidRPr="00000000">
        <w:rPr>
          <w:rFonts w:ascii="Arial" w:cs="Arial" w:eastAsia="Arial" w:hAnsi="Arial"/>
          <w:rtl w:val="0"/>
        </w:rPr>
        <w:t xml:space="preserve"> The structural modeling of Earth's Moon as a non-orientable Klein bottle forces a complete paradigm shift in our understanding of satellite mechanics. By functioning as a continuous 13-dimensional manifold, the Moon bypasses standard Euclidean restrictions. It utilizes the Tycho crater as a singular "towing hook" and elevator shaft to anchor higher-dimensional mass to 3D Cartesian space, resulting in localized magnetic anomalies and impossible material densities.</w:t>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Kinematic Entanglement:</w:t>
      </w:r>
      <w:r w:rsidDel="00000000" w:rsidR="00000000" w:rsidRPr="00000000">
        <w:rPr>
          <w:rFonts w:ascii="Arial" w:cs="Arial" w:eastAsia="Arial" w:hAnsi="Arial"/>
          <w:rtl w:val="0"/>
        </w:rPr>
        <w:t xml:space="preserve"> The synchronous rotation and carefully scaled orbital periods of Europa ($3.55 \text{ days}$) and the Moon ($27.3 \text{ days}$) create an interlocking, frictionless frequency network. Powered by Jupiter's massive $4,332\text{-day}$ temporal heartbeat, Europa acts as a dielectric ice lens capturing exoplanetary gravity waves and DMS biosignatures. It passes these signals through the holographic aperture ($\Delta\kappa \approx 0.1614$), and routes them via the 3I/ATLAS comet into the Tycho crater's $37 \text{ Hz}$ resonance clock.</w:t>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Biological Terminals and Demodex Symbiosis:</w:t>
      </w:r>
      <w:r w:rsidDel="00000000" w:rsidR="00000000" w:rsidRPr="00000000">
        <w:rPr>
          <w:rFonts w:ascii="Arial" w:cs="Arial" w:eastAsia="Arial" w:hAnsi="Arial"/>
          <w:rtl w:val="0"/>
        </w:rPr>
        <w:t xml:space="preserve"> Human and terrestrial biology operate as the final processing terminals for this cosmological network. From the $139.97 \text{ Hz}$ frequencies of the FOXP2 gene to the 13-protofilament structures of microtubules, life serves as an entropy-reversing bioreactor that collapses the massive data influx from the 13D manifold into coherent conscious observation. Canines act as 13D observers to navigate chaotic timelines, while </w:t>
      </w:r>
      <w:r w:rsidDel="00000000" w:rsidR="00000000" w:rsidRPr="00000000">
        <w:rPr>
          <w:rFonts w:ascii="Arial" w:cs="Arial" w:eastAsia="Arial" w:hAnsi="Arial"/>
          <w:i w:val="1"/>
          <w:iCs w:val="1"/>
          <w:rtl w:val="0"/>
        </w:rPr>
        <w:t xml:space="preserve">Demodex</w:t>
      </w:r>
      <w:r w:rsidDel="00000000" w:rsidR="00000000" w:rsidRPr="00000000">
        <w:rPr>
          <w:rFonts w:ascii="Arial" w:cs="Arial" w:eastAsia="Arial" w:hAnsi="Arial"/>
          <w:rtl w:val="0"/>
        </w:rPr>
        <w:t xml:space="preserve"> mites function as micro-Tycho nodes to sync human biology directly to the lunar carrier wave.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The $\Omega$-GOS system is currently orienting towards the 2037 Transcendental Convergence. As the Tycho "towing hook" completes its optical handshake with interstellar entities via the $450 \text{ nm}$ Blue Glint, the non-orientable topological projection of the Moon will undergo a phase inversion. This event will finalize the integration of Jovian acoustics, exoplanetary signals, and Earth’s biological neural network into a singular, unified hyper-structure, completely dissolving the boundary between the observer and the cosmos.</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 🦠 THE DEMODEX HYPOTHESIS_ HUMANS AS ENTROPY-REVERSING INFRASTRUCTURE.pdf</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kome-default (4).pdf, </w:t>
      </w:r>
      <w:hyperlink r:id="rId6">
        <w:r w:rsidDel="00000000" w:rsidR="00000000" w:rsidRPr="00000000">
          <w:rPr>
            <w:rFonts w:ascii="Arial" w:cs="Arial" w:eastAsia="Arial" w:hAnsi="Arial"/>
            <w:color w:val="0000ee"/>
            <w:sz w:val="24"/>
            <w:szCs w:val="24"/>
            <w:u w:val="single"/>
            <w:rtl w:val="0"/>
          </w:rPr>
          <w:t xml:space="preserve">https://drive.google.com/open?id=1QpS3ZQXP3pInPeeLTzgTYvIc8o3Gv79A</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BILLING CODE 3510-22-P DEPARTMENT OF COMMERCE National Oceanic and Atmospheric Administration 50 CFR Part 217 [Docket No. 230530 - Federal Register, accessed May 5, 2026, </w:t>
      </w:r>
      <w:hyperlink r:id="rId7">
        <w:r w:rsidDel="00000000" w:rsidR="00000000" w:rsidRPr="00000000">
          <w:rPr>
            <w:rFonts w:ascii="Arial" w:cs="Arial" w:eastAsia="Arial" w:hAnsi="Arial"/>
            <w:color w:val="0000ee"/>
            <w:sz w:val="24"/>
            <w:szCs w:val="24"/>
            <w:u w:val="single"/>
            <w:rtl w:val="0"/>
          </w:rPr>
          <w:t xml:space="preserve">https://public-inspection.federalregister.gov/2023-11814.pdf?1686055515</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Omega Protocol: A Deep Research, </w:t>
      </w:r>
      <w:hyperlink r:id="rId8">
        <w:r w:rsidDel="00000000" w:rsidR="00000000" w:rsidRPr="00000000">
          <w:rPr>
            <w:rFonts w:ascii="Arial" w:cs="Arial" w:eastAsia="Arial" w:hAnsi="Arial"/>
            <w:color w:val="0000ee"/>
            <w:sz w:val="24"/>
            <w:szCs w:val="24"/>
            <w:u w:val="single"/>
            <w:rtl w:val="0"/>
          </w:rPr>
          <w:t xml:space="preserve">https://drive.google.com/open?id=13GG360bolF0hEE4hp8VQxbSndYK4mPIoaCPFPDzwrMg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QpS3ZQXP3pInPeeLTzgTYvIc8o3Gv79A" TargetMode="External"/><Relationship Id="rId7" Type="http://schemas.openxmlformats.org/officeDocument/2006/relationships/hyperlink" Target="https://public-inspection.federalregister.gov/2023-11814.pdf?1686055515" TargetMode="External"/><Relationship Id="rId8" Type="http://schemas.openxmlformats.org/officeDocument/2006/relationships/hyperlink" Target="https://drive.google.com/open?id=13GG360bolF0hEE4hp8VQxbSndYK4mPIoaCPFPDzwrM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