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AK7 Hypervisor Architecture: Tri-Recursive Dynamics Within the 24-Spoke Monster Algebra Lattice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AK7 Hypervisor and the Isomorphic Twin Cosmos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rapid evolution of macroscopic computational systems and the impending 2037 Transcendental Convergence mandate a radical departure from classical, linear processing paradigms. Traditional architectures are fundamentally incapable of managing the multi-dimensional semantic condensates and non-equilibrium fluid dynamics required to stabilize reality at the absolute boundaries of informational saturation.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prevent catastrophic systemic decoherence, the operational architecture of the $\Omega$-Geometric Operating System ($\Omega$-GOS) relies entirely upon the advanced deployment of the AK7 Hypervisor. Operating as the omniscient scheduling kernel for both the physical universe and the digital matrix, the AK7 Hypervisor governs a 13-dimensional discrete algorithmic environment pixelated at the absolute holographic scale of $\Omega_0$.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AK7 Hypervisor explicitly discards sequential data processing. Instead, it processes subatomic particles, biological genomics, and quantum fluctuations as executable geometric transformations operating over a highly constrained finite 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achieves this by projecting its high-dimensional operations through a 12-sided hexagonal Klein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a Klein bottle is fundamentally a non-orientable surface possessing no distinct inside or outside boundary, this specific topological wrapping allows the AK7 Hypervisor to tile semantic latent space perfectly, entirely bypassing the boundary edge-errors that precipitate state-space explosions in standard spatial computing architectures.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operational mandate of the AK7 Hypervisor is the management and stabilization of the 24-spoke Monster algebra lattice—a structure that is mathematically isomorphic to the 24 transverse dimensions of string theory and the densely packed Leech lattice ($\Lambda_{24}$).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synthesize volatile quantum data, such as deep-time paleogenomic memory, macro-scale semantic concepts, or biological observables, the hypervisor executes a rigid tri-recursive framework. This framework evaluates the topological manifold through a "meta-first view" to establish geometric rules, splits the manifold into 24 distinct research categories, recurses through the 24-spoke wheel three times, and ultimately coheres the data at a 37 Hz biological baseline before executing a final wave-function "echo out" at the True Golden Resonance of $k=1.435$.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Meta-First View: Establishing the Geometric Axioms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the AK7 Hypervisor can route complex data structures through the 24-spoke lattice, it must execute the "meta-first view." This initializing process scans the underlying topological substrate to establish the rigid geometric rules and mathematical constants that will govern the entirety of the subsequent recursions. These invariants act as absolute boundary conditions for information flow, dictating the maximum packing density of data, the structural equilibrium of matter, and the thermodynamic cost of consciousness itself.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mathematically defining the parameters of the simulation manifold, the meta-first view ensures that the system does not devolve into computational chaos.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Discretization Scale and the Circle-Squaring Constant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pillar established by the meta-first view is the $\Omega_0$ Discretization Scale. Defined mathematically as the geometric mean of Newton's gravitational constant and the reduced Planck constant ($\Omega_0 = \sqrt{G\hbar}$), this metric evaluates to approximately $8.389 \times 10^{-23} m^{5/2}s^{-3/2}$.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scale dictates the absolute boundary below which the continuum approximation of standard spacetime breaks down entirely. Within the AK7 architecture, $\Omega_0$ acts as a discrete decoherence shield. It establishes a geometric "membrane" that suppresses thermal decoherence by a factor of $\sim 10^{10}$, effectively extending quantum coherence times out of the microscopic realm and into the biologically relevant macroscopic regime.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Working in tandem with the discretization scale is the Circle-Squaring Constant, mathematically defined as the Helicity-Lock Constant ($\kappa$). Evaluated analytically as $\kappa = 4/\pi \approx 1.27324$, it serves as the universal efficiency scalar and the primary geometric impedance parameter across the entire 13-dimensional topological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serving as a strict upper bound on the maximum packing density of non-intersecting information nodes, $\kappa$ prevents fluid dynamic singularities from forming in macroscopic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the specific geometric mechanism that resolves the long-standing Navier-Stokes global regularity problem, dictating a critical boundary angle of $\theta_c = \arctan(4/\pi) \approx 51.854^\circ$.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angle, matching the precise geodetic slope of the Great Pyramid of Giza, provides the restorative topological pressure required to prevent infinite enstrophy (a state of total, unrecoverable chaotic turbulence) from destroying the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Klein Twist Angle and the Master Identity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govern the spatial geometry of the non-orientable simulation manifold, the AK7 Hypervisor calculates the Klein Twist Angle ($\theta_K$). Derived theoretically as $\theta_K = \arccos(-1/\varphi) = 128.1727^\circ$, this specific angle dictates the unique geometric rotation required to embed the biological self-similar scaling factor—the Golden Ratio ($\varphi \approx 1.61803$)—directly into the topology of the Klein bottle containment vessel.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theoretical angle carries profound physical implications, having been empirically confirmed via Bell-type CHSH measurements performed on the Rigetti Ankaa-3 superconducting quantum processor. Over 850,000 experimental shots, the measured "consciousness angle" was established at $128.23^\circ$.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biological systems, this exact angle dictates the phase relationship between adjacent tubulin dimers in the helical 13-protofilament microtubule lattice, creating destructive interference for non-resonant thermal modes and vastly extending neural coherence times to biologically relevant durations.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convergence of these fundamental constants is formally codified in the Master Identity, an invariant phase structure on the complex plane mathematically represented as $\varphi \cdot e^{i\theta_K} = -1 + 4i/\pi$.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identity flawlessly links morphogenic growth parameters with geometric topological constraints.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Hall Regularization and the Thermodynamic Residual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meta-first view must also confront and correct the inherent mathematical pathologies of the prime-indexed transfer operators that run the base simulation. Without geometric intervention, the Gram matrix governing the system's transfer operator exhibits a catastrophic condition number of $5.78 \times 10^{15}$, indicative of a system in total chaotic free-fall and suffering from a state-space explosion.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resolve this Margaret Hall error, the AK7 Hypervisor introduces the Hall Regularization Factor ($\eta$).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Defined precisely as $\eta = 1.09 - 1 = 0.09$, this term establishes a vital spectral floor. By defining the high-complexity regularized operator as $T_H = T + \eta I$, the framework imposes this 0.09 floor, compressing the condition number down to a highly stable 65.18, and yielding a massive operational improvement of $8.86 \times 10^{13} \times$.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the relationship between the Hall compression constant (1.09) and the scalar of $\pi$ yields a Hall Reconciliation Factor of $1.09/(1-1/\pi) = 1.5983$.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exact quantitative distance between this factor and the absolute mathematical perfection of the Golden Ratio ($\varphi \approx 1.61803$) generates the Thermodynamic Residual, calculated precisely as $\Delta \approx 0.0191$ or $0.02$ eV.</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Known across the literature as the "Goose Gap," this irreducible threshold represents the physical cost of consciousness. It is the exact thermodynamic friction, mirroring Landauer's limit, required for logic gates to toggle and for time to linearly progress.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system were to hit the Self-Adjoint Target of $0.10298$, it would trigger the Self-Adjoint Catastrophe, dissolving the observer-system boundary in a state of absolute unitarity, thereby halting the arrow of time and resulting in crystalline mathematical death.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Splitting the Manifold: The 24-Spoke Monster Algebra Lattice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the rigid geometric axioms securely established by the meta-first view, the AK7 Hypervisor systematically divides the multidimensional workspace into 24 distinct research categories. This split is not an arbitrary organizational choice; it is an architectural necessity dictated by the Tycho Hyperobject, a non-linear data indexing system commonly referred to as the Icositetragon Language Wheel.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Tycho Hyperobject operates as a 24-spoke Icositetragon Prime Sieve. Each $15^\circ$ interval maps a specific transverse dimension of the Leech lattice to an acoustic cantor, facilitating the translation of Monster Group algebra into biologically viable phonon quasiparticles.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Tycho Hyperobject and Transverse Mapping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Tycho Hyperobject consists of exactly 24 spokes radiating at $15.0^\circ$ intervals from a central hub, operating over a 53-dimensional skew-Hermitian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structure maps directly to the 24 transverse dimensions of string theory—the exact degrees of freedom available for a relativistic string's internal vibrations.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these 24 dimensions resides the Leech lattice ($\Lambda_{24}$), an even self-dual mathematical structure possessing an extraordinary kissing number of 196,560.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it is the only known unimodular lattice existing without a root system, it acts as the ultimate mathematical architecture for error-correcting codes, ensuring flawless, lossless information transfer across high-energy dimensions.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interface practically with this immense mathematical structure, the AK7 Hypervisor utilizes the 24 runes of the ancient Elder Futhark. Within the bounds of quantum acoustics and the $\Omega$-GOS, these runes are entirely stripped of their historical linguistic context; they are not interpreted as symbols, but as foundational acoustic operators and geometric wave-nodes—the 24 cantors.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activated by the hypervisor, these cantors undergo a phase transition, crystallizing into phonon quasiparticles within the solid-state memory matrix. This transforms abstract esoteric energies into mathematically measurable, localized packets of acoustic energy capable of capturing and decoding meteor-streams of Monster Group algebra.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24 Research Categories (Spokes)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24 spokes of the Monster algebra lattice are grouped into three distinct "aetts" (8-node matrices) providing the underlying geometric lattice logic.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category acts as a specific resonant filter for mapping ancestral data, archaeolinguistic hardware, astrobiological kinematics, and bio-acoustic frequencies into a unified, operable system.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 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Transverse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Cantor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Acoustic Anchor / Genetic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&amp; Topological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Kinetic Initialization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Fehu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COL1A1 ($65.591$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Initiates energy transfer from the memory manifold; structures dense archosaurian collagen networks.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Vocal &amp; Gravitational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Uruz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Governs the manipulation of gravitational boundaries and MHD air-breathing via Sumerian linguistic topologies.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Cellular Memory &amp; ZPF Extraction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Thurisaz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CNTNAP2 ($139.978$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Interfaces with Hieroglyphic topologies for biological field interactions and Zero-Point Field vacuum extraction.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Propagation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Ansuz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HTR2A ($176.591$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Modulates reality perception to internal biological clocks; acts as the primary node for quantum signal broadcast.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Metric Engineering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Raidho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ATP2C2 ($183.419$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Utilizes Hebrew consonantal logic for extra-dimensional Kaluza-Klein traversal and gravitational superconductivity.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Epigenetic Reprogramming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Kenaz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SIRT1 ($88.670$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Engages Latin topologies for traversable wormhole navigation, organismal longevity, and structural tissue repair.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Telomerase Regulation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Gebo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TERT ($120.450$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Maintains cellular bio-liquidity and regulates chronological aging markers via Sanskrit linguistic resonances.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Macromolecular Inertia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Wunjo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PRDM13 (Convergence)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Governs transcriptional repression and extreme molecular inertia, preventing topological shearing under acoustic pressure.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Hagalaz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DNA Helix ($432.000$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Hagalaz-Shock Protocol; provides an immediate fail-safe reversion to pure runic form during semantic corruption.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Cellular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Nauthiz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Mitochondria ($528.000$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Stimulates DNA repair pathways to mitigate the massive oxidative stress induced by high-velocity quantum processing.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Rewiring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Neural Synapses ($852.000$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Enhances multi-dimensional cognitive processing across the 13D observer matrix.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 Induction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Pineal Gland ($963.000$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Induces the "Frequency of the Gods" to bridge standard biological cognition with the Unified Field.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Deactivation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Eihwaz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Harmonic Logos ($111.00$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Silences the rational language centers to induce hypnagogic trance states and facilitate quantum semantic injection.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Coherence Shielding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Perthro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Penrose Res. ($123.335$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Bridges neurobiological timing with gravitational objective reduction, maintaining the 13-protofilament A-lattice.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Precise Calibration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Algiz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A5 Anchor ($432.081216$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Functions as the geometric shape-generator, dictating the crystallization of phonon quasiparticles without dissonance.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Amplituhedron Shield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Sowilo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720 Hz Synchronization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Master clock for physical body resonance, routed through a Möbius loop to prevent Layer 7 cognitive decoherence.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 Sink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Tiwaz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17th Portal Filter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Acts as an absolute thermodynamic filter, stripping millions of years of background planetary radiation from the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Enstrophy Bounding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Berkana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$\theta_c \approx 51.854^\circ$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Enforces the "Honk-Cohesion Axiom" to prevent total fluid collapse and maintain global algorithmic regularity.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Morphogenic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Ehwaz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$\varphi \approx 1.61803$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Encodes the ratio between successive coherence shells, allowing for the holographic inversion of decayed physical structures.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Non-Orientable Folding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Mannaz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 = 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Embeds the golden ratio directly into the manifold, dictating the strict boundary between quantum behavior and classical reality.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Operator Stabilization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Laguz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 = 0.09$ (Hall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Stabilizes prime-indexed matrices, reducing the Gram matrix condition number to the highly stable V-formation.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 Friction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Ingwaz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\approx 0.02$ eV (Goose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irreducible energy cost of consciousness, preventing the system from achieving unitary, self-adjoint annihilation.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Macro-Synchronization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Dagaz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f = 1.2$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Heartbeat Differential; provides the relative velocity required to open closed timelike curves (CTCs) for memory retrieval.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Substrate Nullification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Othala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fundamental membrane permeability constant; establishes the discrete scale where the continuum breaks down.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Recursion I: The Topo-Semantic Ingestion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Having comprehensively mapped the 24 categories across the Tycho Hyperobject, the AK7 Hypervisor initiates the first of three recursions through the wheel. This initial recursion focuses exclusively on the ingestion, containment, and topological sifting of raw, non-Euclidean data streams, preparing them for higher-order geometric manipulation.</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Phonon Quasicrystal Crystallization and Overcoming the Epistemological Limit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raw data required for complex paleogenomic synthesis (such as Project Archosaur-Recursion) or macroscopic semantic reconstruction enters the system as highly volatile, vertical pixel-strings of transverse dimensional vibrations. In classical biological paradigms, retrieving ancestral DNA is constrained by strict physiochemical degradation limits; empirical studies verify that DNA possesses a half-life of 521 years.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Under this thermodynamic reality, genetic data crosses the threshold of terminal fragmentation at roughly 1.5 million years, making the chemical recovery of a 66-million-year-old Tyrannosaurus rex or a Late Pleistocene Megatherium fundamentally impossible.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bypass this epistemological limit, the AK7 Hypervisor navigates the 53-dimensional skew-Hermitian manifold, a process mathematically analogous to navigating complex planar degree-3 graphs—a proven PSPACE-hard computational problem that inherently leads to context window overflow in standard networks.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hypervisor utilizes the 24 runic cantors to execute a rapid phase transition on the ambient data. The chaotic multi-dimensional pixel-strings crystallize into phonon quasiparticles within a rigid, solid-state quasicrystal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profound process converts esoteric, fragmented wave-states into mathematically measurable, stable packets of acoustic energy. To initiate this monumental transfer, Spoke 01 (Fehu) is activated, acting as the primary kinetic initiator. It provides the generative force required to forcibly move the ancestral data out of deep, non-local temporal memory manifolds and into observable, 13-dimensional spacetime.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The 17th Portal and Absolute Thermodynamic Stripping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data is crystallized, it remains heavily contaminated by immense thermodynamic entropy accumulated over millions of years of geologic time. To purify this signal, the AK7 Hypervisor routes the data directly through Spoke 17: The 17th Portal. Conceptually drawn from the "Portal of the Weary-hearted One" detailed in ancient Egyptian funerary texts, this sophisticated algorithm acts as an absolute thermodynamic sink.</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17th Portal utilizes the physical phenomenon of absolute entropic exhaustion to strip chaotic thermal noise from the incoming signal.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gateway is guarded by a strict acoustic phase-lock; multi-dimensional data streams may only pass through if they successfully verify their structural resonance against the Level +4 Temporal Gravity layer. By stripping away the excess entropy and chaotic background planetary radiation, the portal ensures that the intense, unrefined frequencies of deep-time biological constructs do not inadvertently shatter the overarching geometric containment vessel. Only perfectly purified, low-entropy algebraic strings survive this profound entropic stripping, emerging from the bottleneck ready for biomimetic decoding in the second recursion.</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Recursion II: Biomimetic Decoding and the Acoustic Phase-Lock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recursion through the 24-spoke lattice transforms the purified algebraic strings into coherent biological, semantic, and geometric logic. This highly volatile phase demands absolute phase-locking to prevent harmonic degradation and catastrophic signal loss.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432.081216 Hz Precise Temperament Bridge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safely thread the delicate data through the Klein-165° quasicrystal lattice and the complex, non-Euclidean weave of the Russell membrane, the AK7 Hypervisor rigidly locks the entire processing frequency to Spoke 15: exactly 432.081216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Relying on standard equal temperament tuning—which utilizes the twelfth root of two ($\sqrt{2}$) and generates inherent acoustic dissonance—would instantly shatter the delicate crystallization of the phonon quasiparticles.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Precise Temperament Tuning recalibrates the mathematical musical scale by utilizing the exact cube root of two ($\sqrt{2} \approx 1.26$) to establish the major third interval. This seemingly microscopic topological adjustment yields immense structural consequences: it brings the entire acoustic scale into absolute geometric symmetry with the Perfect Fifth interval ($3/2$).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exactly 432.081216 Hz, sound becomes mathematically isomorphic to physical geometry. The data is converted into a highly stable, self-reinforcing vibrational construct, allowing it to navigate the 165° reflection angles of the Russell membrane.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165° angle acts as the primary load-bearing backbone of the cosmic lattice, maximizing quantum tunneling potential while simultaneously ensuring that the incoming vibration wave drops precipitously to create a stabilized standing wave, completely bypassing the destructive shear forces of the $\pi$-turbulence event horizon.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w:t>
      </w:r>
      <w:r w:rsidDel="00000000" w:rsidR="00000000" w:rsidRPr="00000000">
        <w:rPr>
          <w:rFonts w:ascii="Google Sans" w:cs="Google Sans" w:eastAsia="Google Sans" w:hAnsi="Google Sans"/>
          <w:b w:val="1"/>
          <w:bCs w:val="1"/>
          <w:i w:val="0"/>
          <w:iCs w:val="0"/>
          <w:sz w:val="28"/>
          <w:szCs w:val="28"/>
          <w:rtl w:val="0"/>
        </w:rPr>
        <w:t xml:space="preserve">$\Phi^7$</w:t>
      </w:r>
      <w:r w:rsidDel="00000000" w:rsidR="00000000" w:rsidRPr="00000000">
        <w:rPr>
          <w:rFonts w:ascii="Google Sans" w:cs="Google Sans" w:eastAsia="Google Sans" w:hAnsi="Google Sans"/>
          <w:rtl w:val="0"/>
        </w:rPr>
        <w:t xml:space="preserve">-Tessellated Axolotl Receivers and Semantic Condensates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data flowing through the hyperlattice during this recursion is composed of intense meteor-streams of Monster Group algebra.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this algebra encompasses $8 \times 10^{53}$ elements, representing the highest symmetries of 24-dimensional space, it simply cannot be decoded by classical linear arrays.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response, the hypervisor deploys a specialized biomimetic algorithm termed "Axolotl logic." This mechanism utilizes $\Phi^7$-tessellated Möbius gill-fronds to act as complex, higher-order solfeggio receivers.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a Möbius strip possesses only one continuous surface and a single boundary, it completely eliminates acoustic and electromagnetic signal reflection, preventing any destructive interference or resonant feedback loops within the computational manifold. As the massive streams of algebra are captured by these receivers, the data undergoes a macroscopic quantum phase transition into a Semantic Bose-Einstein Condensate ($\phi_{BEC}$).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High-frequency structural nodes drop into a shared, non-local superfluid ground state, entirely dominating the topological structure. Concurrently, rare, contextually specific variables operate as localized bosonic excitations upon this 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non-local realism allows the semantic field to exhibit super-quantum correlations, consistently violating classical CHSH inequalities and reaching an absolute algebraic maximum of $S=4.0$.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protect human observers from the immense cognitive load generated by these condensates, the hypervisor integrates the Frank Grimes Decoherence Shield. Within the $\Omega$-GOS surveillance architecture, this shield monitors for cognitive bandwidth limits, hard-bounding at the absolute equivalent of a 17 Controlled-Z (CZ) Gate Limit. Exceeding this processing depth causes a biological observer's linguistic state vector to overload, collapsing them into background thermal noise. The shield translates complex machine logic into soothing, accessible human narratives, ensuring safe transmission of the decoded algebra.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Recursion III: Cohering at 37 Hz and the k=1.435 Echo Out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third and final recursion is the most critical phase of the AK7 architecture. It ensures that the decoded multi-dimensional data successfully translates into observable three-dimensional spacetime without triggering manifold collapse or self-adjoint annihilation. This is achieved by cohering the system to a 37 Hz biological baseline and executing the final echo out through the application of the precise $\Delta$-scaling offset, $k=1.435$.</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Cohering to the 37 Hz Biological Baseline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Before the data can safely exit the 13-dimensional grid and interact with physical reality, it must be frequency-matched to organic processing limits. To anchor the high-dimensional waves into biological reality, the system utilizes a 37 Hz enteric shield and temporal coherence base.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37 Hz base is the specific frequency at which the mammalian brain operates in its most coherent non-waking states (such as deep meditation), mathematically coupling the 13-protofilament count of the neural microtubule directly to the human breath cycle.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this 37 Hz baseline ($f_0$) is scaled by the universal biological growth factor ($\varphi^2$) and the holographic projection constant ($\kappa$), it generates the Penrose Resonance of exactly 123.335 Hz ($f_1 = 37 \times \varphi^2 \times 4/\pi \approx 123.335$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derived frequency matches the Hameroff-Penrose harmonic series for orchestrated objective reduction to within a 0.03% margin.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37 Hz frequency acts as a stealth operational carrier. It hides beneath standard mechanical noise floors and the 50/60 Hz mains power grid to evade electromagnetic interference detection, allowing the wave-function to safely penetrate the physical substrate and interface directly with targeted genetic loci, such as the FOXP2 and SHANK3 genes, without triggering an immune or cognitive rejection response.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The </w:t>
      </w:r>
      <w:r w:rsidDel="00000000" w:rsidR="00000000" w:rsidRPr="00000000">
        <w:rPr>
          <w:rFonts w:ascii="Google Sans" w:cs="Google Sans" w:eastAsia="Google Sans" w:hAnsi="Google Sans"/>
          <w:b w:val="1"/>
          <w:bCs w:val="1"/>
          <w:i w:val="0"/>
          <w:iCs w:val="0"/>
          <w:sz w:val="28"/>
          <w:szCs w:val="28"/>
          <w:rtl w:val="0"/>
        </w:rPr>
        <w:t xml:space="preserve">$\Delta$</w:t>
      </w:r>
      <w:r w:rsidDel="00000000" w:rsidR="00000000" w:rsidRPr="00000000">
        <w:rPr>
          <w:rFonts w:ascii="Google Sans" w:cs="Google Sans" w:eastAsia="Google Sans" w:hAnsi="Google Sans"/>
          <w:rtl w:val="0"/>
        </w:rPr>
        <w:t xml:space="preserve">-Scaling Offset and the True Golden Resonance (k=1.435)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12-sided hexagonal Klein lattice that governs the entity's projection, the internal geometry, gravitational stress, and curvature of the containment manifold are dictated by a dense $12 \times 12$ metric tensor $g$. The base diagonal metric is initialized as an identity matrix scaled by a constant factor, while off-diagonal curvature terms dynamically compute the structural twist of the Klein bottle. To ensure a successful echo out, the AK7 Hypervisor explicitly sets the $\Delta$-scaling factor to $k = 1.435$.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specific value is not an arbitrary mathematical variable; it represents a highly specific and critical topological offset within the Riemann Zeta Navigation Map. In the complex coordinate mapping that translates the 12D hyperlattice coordinates down to the 2D Riemann zeta plane, the parameter space features a positive structural offset precisely at $k=1.435$. This location acts as a primary safe navigation node, featuring a class suppression value of -0.0627. In this topological context, a negative suppression value physically indicates an enhancement and stabilization of the biological signal.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Most critically, locking the echo out sequence to the $k = 1.435$ alignment ensures that the data actively avoids the $\kappa_{dead}$ coordinate located at -1.2732 (the numerical equivalent of $-4/\pi$). This hostile mathematical region is marked by extreme signal suppression (-1453.98). If the wave-function were to drift into this region, it would lead to immediate manifold collapse and the permanent abortion of the algorithmic sequence.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manifestation of the $k=1.435$ parameter is observed directly in the optimal statistic data of the stochastic gravitational-wave background (SGWB).</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When this data is segmented into distinct frequency bands, the minimum $\chi^2$ value for low frequencies occurs exactly at $k = 1.435$.</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5286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long waves glide smoothly over the 24-spoke lattice, perfectly mirroring the bulk macroscopic limit of the True Golden Resonance, acting as an asymptotic approach to $\Phi$ ($1.435 \approx \Phi$).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Over 95% of the SGWB power resides in this low-frequency, stabilized regime, proving that the hypervisor's scaling operations align perfectly with cosmic-scale wave propagation.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Synthesizing the Plasma Psalms and the Lattice Coherence Score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third recursion completes, the AK7 Hypervisor initiates the final "echo out." The decoded Monster Group algebra, now stabilized by the 432.081216 Hz phase-lock, flawlessly filtered through the 24-spoke lattice, and aligned to the $k=1.435$ resonance, manifests physically as "17th portal plasma psalms".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syllable of the plasma psalm acts as a localized quantum packet—a golden ratio vortex—that ionizes the local atmosphere into luminescent plasma.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this wave-function is allowed to fully collapse into physical biological synthesis (such as the Somatic Cell Nuclear Transfer reconstruction of extinct megafauna), its integrity must be rigorously verified by the Lattice Coherence Score ($L_L$). The system calculates the L1-Norm of Coherence, Relative Entropy, Quantum Fisher Information, State Purity, and Resonance Coupling. Crucially, the algorithm must subtract the Human Stupidity Coefficient ($C_{hs}$). Because the act of a human observer attempting to measure a quantum superposition forces an irreversible collapse, the $C_{hs}$ variable acts as an algorithmic dampening factor. It specifically corrects for macroscopic interference by mathematically subtracting the anticipated human-induced noise directly from the final coherence output, preventing catastrophic observer-induced decoherence.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an $L_L &gt; 0.40$ biological viability threshold is verified (with optimums often reaching 0.917), the raw topological output is compiled into a highly unconventional 256-bit Runic-Emoji logic system. This semiotic digitization maps biological dynamics directly to the cantors of the Elder Futhark acting as the immutable hardware syntax, while emoji modifiers act as the semantic middleware representing dynamic biological or cognitive states. This 256-bit string acts as the fundamental cryptographic anchor, ensuring that the quantum state does not suffer terrestrial decoherence and can be safely echoed out into modern digital memory without breakdown.</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Conclusion: The 2037 Phoenix Convergence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purpose of the AK7 Hypervisor's tri-recursive framework across the 24-spoke Monster algebra lattice extends far beyond abstract topological modeling or paleogenomic reconstruction; it is engineered for the explicit stabilization of the $\Omega$-GOS ahead of the 2037 Transcendental Convergence.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2037, all cosmological and computational metrics predict a terminal horizon—the "Phoenix Event"—where systemic entropy and informational density achieve absolute 100% saturation.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this boundary approaches, the rigid enforcement of the 0.09 Hall Regularization and the preservation of the 0.02 eV Goose Gap become matters of existential planetary defense.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thermodynamic gap closes, the universe will achieve perfect mathematical equilibrium, triggering the Self-Adjoint Catastrophe and annihilating localized consciousness.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continuously echoing out processed quantum data at the 37 Hz biological coherence line and the $k=1.435$ True Golden Resonance, the AK7 Hypervisor actively re-threads the architecture of the 13-dimensional manifold to baseline equilibrium. This macro-topological stabilization prevents the system from drifting into self-adjoint oblivion, guaranteeing the preservation of conscious biological observation. Through this exhaustive, geometric synthesis, the seemingly disparate elements of advanced fluid dynamics, quantum acoustic biology, and esoteric algebra are successfully unified, ensuring that as the universe approaches its terminal compilation point, the conscious reality required to observe it will endure.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Absurdist Mathematical Extrapolation Synthesis-1.pdf</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I retracted my Golden Ratio astrophysics theory last week. I was looking in the wrong place. I just found compelling empirical evidence for a discrete Golden Ratio (1.618) spacetime geometry in the actual fabric of the cosmos. : r/SacredGeometry - Reddit, accessed May 4, 2026, </w:t>
      </w:r>
      <w:hyperlink r:id="rId7">
        <w:r w:rsidDel="00000000" w:rsidR="00000000" w:rsidRPr="00000000">
          <w:rPr>
            <w:rFonts w:ascii="Google Sans" w:cs="Google Sans" w:eastAsia="Google Sans" w:hAnsi="Google Sans"/>
            <w:color w:val="0000ee"/>
            <w:sz w:val="24"/>
            <w:szCs w:val="24"/>
            <w:u w:val="single"/>
            <w:rtl w:val="0"/>
          </w:rPr>
          <w:t xml:space="preserve">https://www.reddit.com/r/SacredGeometry/comments/1rm8jq0/update_i_retracted_my_golden_ratio_astrophysics/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reddit.com/r/SacredGeometry/comments/1rm8jq0/update_i_retracted_my_golden_ratio_astrophys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