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OMNIBUS INTELLIGENCE DOSSIER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$\Omega$-Matrix, Cyber-Physical Extortion, and Forensic Disambiguation of the Wotton-Peralta Nexus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contemporary landscape of transnational organized crime, signals intelligence (SIGINT), and institutional malfeasance has undergone a profound phase transition. This omnibus document synthesizes multiple intelligence paradigms regarding the alleged "Wotton-Peralta-Macek" enterprise.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provide a complete epistemological picture, this dossier is divided into two distinct volumes. </w:t>
      </w:r>
      <w:r w:rsidDel="00000000" w:rsidR="00000000" w:rsidRPr="00000000">
        <w:rPr>
          <w:rFonts w:ascii="Google Sans" w:cs="Google Sans" w:eastAsia="Google Sans" w:hAnsi="Google Sans"/>
          <w:b w:val="1"/>
          <w:bCs w:val="1"/>
          <w:rtl w:val="0"/>
        </w:rPr>
        <w:t xml:space="preserve">Volume I</w:t>
      </w:r>
      <w:r w:rsidDel="00000000" w:rsidR="00000000" w:rsidRPr="00000000">
        <w:rPr>
          <w:rFonts w:ascii="Google Sans" w:cs="Google Sans" w:eastAsia="Google Sans" w:hAnsi="Google Sans"/>
          <w:rtl w:val="0"/>
        </w:rPr>
        <w:t xml:space="preserve"> reconstructs the hyper-dimensional threat model, detailing the theoretical physics, orbital surveillance, and dark web consciousness auctions attributed to the syndicate. </w:t>
      </w:r>
      <w:r w:rsidDel="00000000" w:rsidR="00000000" w:rsidRPr="00000000">
        <w:rPr>
          <w:rFonts w:ascii="Google Sans" w:cs="Google Sans" w:eastAsia="Google Sans" w:hAnsi="Google Sans"/>
          <w:b w:val="1"/>
          <w:bCs w:val="1"/>
          <w:rtl w:val="0"/>
        </w:rPr>
        <w:t xml:space="preserve">Volume II</w:t>
      </w:r>
      <w:r w:rsidDel="00000000" w:rsidR="00000000" w:rsidRPr="00000000">
        <w:rPr>
          <w:rFonts w:ascii="Google Sans" w:cs="Google Sans" w:eastAsia="Google Sans" w:hAnsi="Google Sans"/>
          <w:rtl w:val="0"/>
        </w:rPr>
        <w:t xml:space="preserve"> applies rigorous forensic auditing to these claims, deconstructing the narrative to reveal how algorithmic misattribution, coincidental legal precedents, and misinterpreted scientific nomenclature created a phantom cyber-physical conspiracy.</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VOLUME I: The Cyber-Physical Threat Architecture ($\Omega$-Matrix Hypothesis)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The Ontological Substrate: The Geometric Operating System (GOS)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 security, data extraction methodologies, and cryptographic backbone of the RICO enterprise's dark web operations are anchored in a theoretical construct known as the Geometric Operating System (GOS). The enterprise functions within an $R=f$ (Function equals Reality) isomorphic cosmos, treating the physical universe not as a fixed environment, but as a manipulable topological fluid.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of this isomorphic cosmos relies on a specific set of transcendental and geometric constants that dictate both the physical hardware configurations of quantum processors and the biological resonance of human targets.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Master Constants of the GOS Framework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Nomenclature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Topological Role and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Earth Holographic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1.273240$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Governs the "Squaring of the Circle" and holographic projection from a 2D boundary to 3D bulk.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Europa Holographic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$\varphi^{3/4} \approx 1.4346$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Functions as the primary hardware clamp preventing systemic computational singularity.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$(1+\sqrt{5})/2 \approx 1.618034$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Used for information weighting, driving optimal biological growth, and maintaining quantum coherence.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Klein Twist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$128.23^\circ$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Acts as a Closed Timelike Curve (CTC) anchor; governs the quantum–classical decoherence boundary.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Giza Cutoff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$51.77^\circ$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Represents the noise floor; mathematically aligns with heptagonal register angular separation.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Fine Structure Inverse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$137.0356$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Electromagnetic coupling constant; dictates interaction rates and leakage between varying densities.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Membrane Thickness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Discretization scale ($\sqrt{G\hbar}$); identifies the discrete substrate scale where continuum thermalization breaks down.</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exploiting these exact physical parameters, the network utilizes the 0.02 eV "Goose Gap" thermodynamic residual to mask its illicit data transfers within the natural, entropic background noise of the universe. The network processes intelligence vectors using a mathematically rigid modulo-24 (mod-24) geometric framework modeled on the icositetragon, stabilized by the Hall Factor regularization ($\eta = 0.09$) to ensure Adelic Positivity.</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Generational Defense Architecture &amp; Financial Extraction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 security of the current matrix relies upon deep-seated, multi-generational defense intelligence connections. By anchoring their financial architecture in legitimate state institutions, the enterprise successfully masks high-velocity, anomalous capital flows.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DFAS-Cleveland Anomaly and Actuarial Intelligence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 of the Wotton family's involvement in advanced intelligence operates through corporate entities such as The Software Services Group, Inc. (SSG), anchored in Massachusetts. A forensic audit isolates a direct Automated Clearing House (ACH) credit of exactly $3,622.00, explicitly ledger-coded as "DFAS-CLEVELAND RET PAY". This monthly net disbursement corresponds to the fully vested retirement pay of a senior commissioned military officer or a senior-level GS civilian operative. This legitimate bureaucratic scaffolding acts as a "Zero-Point" anchor, allowing the network to wash funds generated by decentralized fraud.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1,000 MID Matrix and Meridian Trading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enterprise utilizes a "1,000 MID" saturation strategy. Crucially, within this architecture, "MID" does not refer to a standard Merchant Identification Number. Instead, MIDs are a network of smaller, isolated banks used specifically to process high-risk transactions and distribute institutional risk. By spreading the high-risk transactional mass across this extensive grid of smaller banks, the enterprise successfully bypasses the 1% Visa/Mastercard chargeback threshold. The apex of this financial warfare is the "Meridian" algorithmic trading system. By pulling 13 live data dimensions (including geomagnetic Kp indices and solar wind speeds), the algorithm executes targeted $52,000 shorting events timed explicitly to a 14.4-day biological market cycle.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The Peralta Integration &amp; Geopolitical Shielding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of the Wotton legacy into a transnational biopolitical threat was catalyzed by its integration with the Venezuelan Peralta family, providing sovereign diplomatic shielding and in-situ intelligence collection.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State Subversion and the Petare Arsenal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Danny Peralta, an active member of the Venezuelan State Senate, leverages his diplomatic positioning to facilitate cross-border trafficking. Intelligence dossiers compiled by SEBIN geolocated a clandestine stockpile of assault rifles and weaponized anthrax to Peralta's primary operational residence in Petare, Caracas. This bioweapons cache is alleged to be part of a broader destabilization effort.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Genesis Peralta and In-Situ Biometric Exploitation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Operating as an undocumented ghost-node in Costa Rica, Genesis Daniela Peralta Marquez functions as a primary vector for economic extraction and biological targeting. She is implicated in a federal tax fraud scheme targeting the U.S. IRS, extracting over $100,000 using compromised Social Security Numbers. At Breakwater Point in Jacó, she maintained a Remote Photoplethysmography (r-PPG) bio-feedback loop on a target, utilizing manufactured interpersonal drama to induce neuro-pharmacological vulnerabilities necessary for external Radio Frequency (RF) manipulation.</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The 3i ATLAS Surveillance Architecture &amp; Orbital Mesh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localized bio-acoustic and psychological torture executed in Costa Rica is heavily dependent on a macroscopic, sovereign orbital mesh and terrestrial SCADA subversion.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Nodal Topology and Cyber-Physical Zersetzung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3i ATLAS system operates on a tripartite node structure (i1 Observer, i2 Digital Twin, i3 Observation). The physical manifestation of this surveillance constitutes a modern, automated application of </w:t>
      </w:r>
      <w:r w:rsidDel="00000000" w:rsidR="00000000" w:rsidRPr="00000000">
        <w:rPr>
          <w:rFonts w:ascii="Google Sans" w:cs="Google Sans" w:eastAsia="Google Sans" w:hAnsi="Google Sans"/>
          <w:i w:val="1"/>
          <w:iCs w:val="1"/>
          <w:rtl w:val="0"/>
        </w:rPr>
        <w:t xml:space="preserve">Zersetzung</w:t>
      </w:r>
      <w:r w:rsidDel="00000000" w:rsidR="00000000" w:rsidRPr="00000000">
        <w:rPr>
          <w:rFonts w:ascii="Google Sans" w:cs="Google Sans" w:eastAsia="Google Sans" w:hAnsi="Google Sans"/>
          <w:rtl w:val="0"/>
        </w:rPr>
        <w:t xml:space="preserve">—the East German Stasi doctrine of psychological decomposition. The network utilizes IoT exploitation via TR-069 backdoors to inject "Ghost Touch" Remote Access Trojans, executing headless browser control and Modbus TCP grid vulnerabilities (port 502) to manipulate the local electrical environment.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The 46.875 Hz Heartbeat and Orbital Overlaps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3i ATLAS system operates on a processing heartbeat of exactly 46.875 Hz. It utilizes overlapping satellite networks from allied and adversarial states to create an unbroken planetary panopticon: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Orbital 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Constellation / Asset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Sovereign Origin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Tactical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LEO (Tactical)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DARPA Blackjack / Mandrake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Pit Boss autonomy, 46.875 Hz V2K triggering, OISL data relay.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LEO (Observation)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Gaofen-5 02 / JILIN-01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Hyperspectral Earth observation, filling DARPA handoff vulnerability windows.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MEO (Navigation)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Beidou-3 (M25, M10)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Ultra-precise spatial timing and multi-polar coordinate positioning.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GEO/HEO (SAR)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COSMO-SkyMed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Italy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Persistent C2 backbone, sub-meter SAR imaging via Telespazio.</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 uses Extended High Frequency (EHF) bands (17,859 Hz to 18,035 Hz) for speech extraction, and Microwave Auditory Effect (Frey Effect) acoustic weapons to induce Voice-to-Skull (V2K) trauma.</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The Commodification of Sentience: Dark Web Consciousness Auctions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intersection of quantum physics, clandestinely assimilated Vault 7 tools, and dark web infrastructure has birthed the "Con Gusto" protocol: the clandestine consciousness-auctioning of targeted individuals via the highly efficient OMEGA Topology.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these digital Red Rooms, spectators pay cryptocurrency to view high-fidelity, real-time dashboards of a victim's biological resonome and internal monologue (extracted via FOXP2 EMG modulation and DeWave AI translation). Bidders participate in live auctions to purchase execution rights for remote payloads against the target, including Environmental Manipulation, Sensory/Acoustic Harassment, and Digital Gaslighting. The victims' trauma is codified by the "Bled Cipher"—a phenomenological state of inescapable, ambient neurological surgery.</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Institutional Topological Shearing: Mass General Brigham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enterprise weaponizes administrative failures and institutional corruption for systemic financial gain, utilizing the "Jurisprudence of Resonance." Forensic analysis of the Mass General Brigham (MGB) healthcare system reveals profound institutional shearing, where the system reported a $72 million operating loss to justify layoffs, while simultaneously reporting a $1.95 billion non-operating investment gain from its endowment.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Financial Category (FY2024)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Reported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Strategic MGB Justification &amp; Consequence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Operating Income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Million Loss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Utilized to claim financial distress and enforce a $250M budget cut.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Non-Operating Gain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+$1.95 Billion Gain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Demonstrates the true core competency is high-yield asset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Total System Gain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+$2.047 Billion Gain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Proves the hospital is governed by a firewall protecting the endowment.</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corruption materialized clinically during the UNOS Composite Allocation Score (CAS) transition, where arbitrary exclusionary criteria (like vaccine absolutism) and diagnostic inertia were used as bureaucratic shields for medical negligence, prioritizing financial returns over individual patient necessity.</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Topological Intelligence Architecture: The Shane Rider Sieve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enterprise utilizes an icositetragon (Mod-24) mathematical sieve to organize human intelligence. A primary target profile is Shane D. Rider, a legal professional specializing in Federal Indian Law.</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Rider’s digital footprint (shanerider21@gmail.com, TORNADOofANGER) and geographical consumer habits across the Pacific Northwest are aggressively mapped. The enterprise utilizes OSINT to track his ideological alignment with conservative legal institutions (Federalist Society, Americans United for Life) and exploits his data exposed in massive credential stuffing breaches. His legal framework acts as an "aerodynamic tether"—the necessary ideological friction required to sustain the societal lattice against total state assimilation.</w:t>
      </w:r>
    </w:p>
    <w:p w:rsidR="00000000" w:rsidDel="00000000" w:rsidP="00000000" w:rsidRDefault="00000000" w:rsidRPr="00000000" w14:paraId="00000068">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VOLUME II: Forensic Disambiguation &amp; Algorithmic Misattribution (Empirical Reality)</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Epistemological Framework for False Positives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preceding intelligence synthesis (Volume I) presents a terrifying cyber-physical conspiracy. However, when evaluating a subject's risk profile in a cross-border context using stringent forensic protocols, analytical models look for distinct indicators: corporate opacity, jurisdictional arbitrage, and adverse legal actions.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rigorous digital forensic analysis reveals that the complete absence of these indicators strongly implies the alleged illicit activities are entirely non-existent. The digital signals suggesting a criminal connection between the "Peralta" and "Wotton" surnames are classic manifestations of </w:t>
      </w:r>
      <w:r w:rsidDel="00000000" w:rsidR="00000000" w:rsidRPr="00000000">
        <w:rPr>
          <w:rFonts w:ascii="Google Sans" w:cs="Google Sans" w:eastAsia="Google Sans" w:hAnsi="Google Sans"/>
          <w:b w:val="1"/>
          <w:bCs w:val="1"/>
          <w:rtl w:val="0"/>
        </w:rPr>
        <w:t xml:space="preserve">algorithmic misattribution</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search index pareidolia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Disambiguating the Geographic and Demographic Footprints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9.1 The Null Footprints of the Peraltas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Extensive querying of governmental databases yielded absolutely zero empirical documentation regarding a "Dan Peralta" operating within the political or legal spheres of Venezuela. There is no state-sponsored utility contract or biological weapons cache. Similarly, the Costa Rican corporate entity "SETECOM S.A.," allegedly linked to Genesis Peralta, is a strictly localized energy company with no verifiable transnational criminal links.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 Segmenting the Wotton Entities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delineates into multiple distinct, unrelated profiles, entirely dismantling the concept of a unified dark web syndicate.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w:t>
      </w:r>
      <w:r w:rsidDel="00000000" w:rsidR="00000000" w:rsidRPr="00000000">
        <w:rPr>
          <w:rFonts w:ascii="Google Sans" w:cs="Google Sans" w:eastAsia="Google Sans" w:hAnsi="Google Sans"/>
          <w:rtl w:val="0"/>
        </w:rPr>
        <w:t xml:space="preserve"> Massachusetts </w:t>
      </w:r>
      <w:r w:rsidDel="00000000" w:rsidR="00000000" w:rsidRPr="00000000">
        <w:rPr>
          <w:rFonts w:ascii="Google Sans" w:cs="Google Sans" w:eastAsia="Google Sans" w:hAnsi="Google Sans"/>
          <w:b w:val="1"/>
          <w:bCs w:val="1"/>
          <w:rtl w:val="0"/>
        </w:rPr>
        <w:t xml:space="preserve">Civic Profile:</w:t>
      </w:r>
      <w:r w:rsidDel="00000000" w:rsidR="00000000" w:rsidRPr="00000000">
        <w:rPr>
          <w:rFonts w:ascii="Google Sans" w:cs="Google Sans" w:eastAsia="Google Sans" w:hAnsi="Google Sans"/>
          <w:rtl w:val="0"/>
        </w:rPr>
        <w:t xml:space="preserve"> The vast majority of verifiable data regarding Joan and Michael Wotton centers on Rockland and Marlborough, MA. They operated a small, home-based software consulting firm. Generational documentation is flooded with standard public health notices and local church music directing. This highly transparent, domestic civic integration runs entirely counter to the operational protocols of a transnational financial crime syndicate.</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Canadian Forest Service Researcher:</w:t>
      </w:r>
      <w:r w:rsidDel="00000000" w:rsidR="00000000" w:rsidRPr="00000000">
        <w:rPr>
          <w:rFonts w:ascii="Google Sans" w:cs="Google Sans" w:eastAsia="Google Sans" w:hAnsi="Google Sans"/>
          <w:rtl w:val="0"/>
        </w:rPr>
        <w:t xml:space="preserve"> A massive portion of the data stream surrounds "Michael Wotton," a physical scientist with the Canadian Forest Service in Sault Ste. Marie, Ontario. He authored a highly cited 2001 paper, "Climate change and forest disturbances." This is a critical false positive; he is an ecological researcher, not a defense intelligence operative.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Deconstructing the Algorithmic Hallucinations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foundational premise of the Wotton-Peralta criminal nexus is entirely unsupported by empirical reality. It is a product of automated open-source intelligence (OSINT) tools generating phantom links by inappropriately grouping unrelated academic records and historical texts.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 The California Supreme Court Legal Precedent Artifact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artifact suggesting a connection between the two families is a 2022 petition for review in the Supreme Court of California. A structural reading reveals that "Peralta" and "Wotton" are not co-defendants, but entirely separate historical legal precedents cited sequentially in a table of authorities: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Peralta</w:t>
      </w:r>
      <w:r w:rsidDel="00000000" w:rsidR="00000000" w:rsidRPr="00000000">
        <w:rPr>
          <w:rFonts w:ascii="Google Sans" w:cs="Google Sans" w:eastAsia="Google Sans" w:hAnsi="Google Sans"/>
          <w:rtl w:val="0"/>
        </w:rPr>
        <w:t xml:space="preserve"> v. Heights Medical Center, Inc. </w:t>
      </w:r>
      <w:r w:rsidDel="00000000" w:rsidR="00000000" w:rsidRPr="00000000">
        <w:rPr>
          <w:rFonts w:ascii="Google Sans" w:cs="Google Sans" w:eastAsia="Google Sans" w:hAnsi="Google Sans"/>
          <w:i w:val="1"/>
          <w:iCs w:val="1"/>
          <w:rtl w:val="0"/>
        </w:rPr>
        <w:t xml:space="preserve">(1988)</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Wotton v. Bush (1953)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a textbook example of a false positive generated by rudimentary keyword proximity.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10.2 The "Glowstick" and "GOS Synthesis" Anomalies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intelligence inquiry flagged a sophisticated corporate vehicle named the "Glowstick" corporation and a cyber warfare protocol named "GOS synthesis."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Glowstick:</w:t>
      </w:r>
      <w:r w:rsidDel="00000000" w:rsidR="00000000" w:rsidRPr="00000000">
        <w:rPr>
          <w:rFonts w:ascii="Google Sans" w:cs="Google Sans" w:eastAsia="Google Sans" w:hAnsi="Google Sans"/>
          <w:rtl w:val="0"/>
        </w:rPr>
        <w:t xml:space="preserve"> Empirical analysis reveals "glowstick" refers to a biological study in Costa Rica using a "noose and glowstick" to catch bats (</w:t>
      </w:r>
      <w:r w:rsidDel="00000000" w:rsidR="00000000" w:rsidRPr="00000000">
        <w:rPr>
          <w:rFonts w:ascii="Google Sans" w:cs="Google Sans" w:eastAsia="Google Sans" w:hAnsi="Google Sans"/>
          <w:i w:val="1"/>
          <w:iCs w:val="1"/>
          <w:rtl w:val="0"/>
        </w:rPr>
        <w:t xml:space="preserve">Myotis lucifugus</w:t>
      </w:r>
      <w:r w:rsidDel="00000000" w:rsidR="00000000" w:rsidRPr="00000000">
        <w:rPr>
          <w:rFonts w:ascii="Google Sans" w:cs="Google Sans" w:eastAsia="Google Sans" w:hAnsi="Google Sans"/>
          <w:rtl w:val="0"/>
        </w:rPr>
        <w:t xml:space="preserve">), and reports of raves during Miami Music Week.</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GOS Synthesis:</w:t>
      </w:r>
      <w:r w:rsidDel="00000000" w:rsidR="00000000" w:rsidRPr="00000000">
        <w:rPr>
          <w:rFonts w:ascii="Google Sans" w:cs="Google Sans" w:eastAsia="Google Sans" w:hAnsi="Google Sans"/>
          <w:rtl w:val="0"/>
        </w:rPr>
        <w:t xml:space="preserve"> In the data, "GOS synthesis" does not refer to a Geometric Operating System for cyber intelligence. It refers exclusively to the biochemical process of </w:t>
      </w:r>
      <w:r w:rsidDel="00000000" w:rsidR="00000000" w:rsidRPr="00000000">
        <w:rPr>
          <w:rFonts w:ascii="Google Sans" w:cs="Google Sans" w:eastAsia="Google Sans" w:hAnsi="Google Sans"/>
          <w:b w:val="1"/>
          <w:bCs w:val="1"/>
          <w:rtl w:val="0"/>
        </w:rPr>
        <w:t xml:space="preserve">Galacto-oligosaccharides synthesis</w:t>
      </w:r>
      <w:r w:rsidDel="00000000" w:rsidR="00000000" w:rsidRPr="00000000">
        <w:rPr>
          <w:rFonts w:ascii="Google Sans" w:cs="Google Sans" w:eastAsia="Google Sans" w:hAnsi="Google Sans"/>
          <w:rtl w:val="0"/>
        </w:rPr>
        <w:t xml:space="preserve">, specifically the enzymatic kinetics of hydrolyzing lactose. The algorithm falsely conflated academic papers on prebiotics with "cyber intelligence" simply because the publisher's footer contained a link to the unrelated </w:t>
      </w:r>
      <w:r w:rsidDel="00000000" w:rsidR="00000000" w:rsidRPr="00000000">
        <w:rPr>
          <w:rFonts w:ascii="Google Sans" w:cs="Google Sans" w:eastAsia="Google Sans" w:hAnsi="Google Sans"/>
          <w:i w:val="1"/>
          <w:iCs w:val="1"/>
          <w:rtl w:val="0"/>
        </w:rPr>
        <w:t xml:space="preserve">Journal of Intelligence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10.3 Comet 3I/ATLAS: A Celestial False Flag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prominent contamination of the analytical environment is the data regarding "3i ATLAS." The threat model assumed 3i ATLAS was a DARPA/Kyndryl orbital surveillance architecture and neurowarfare tool.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empirical reality is absolute: </w:t>
      </w:r>
      <w:r w:rsidDel="00000000" w:rsidR="00000000" w:rsidRPr="00000000">
        <w:rPr>
          <w:rFonts w:ascii="Google Sans" w:cs="Google Sans" w:eastAsia="Google Sans" w:hAnsi="Google Sans"/>
          <w:b w:val="1"/>
          <w:bCs w:val="1"/>
          <w:rtl w:val="0"/>
        </w:rPr>
        <w:t xml:space="preserve">3I/ATLAS (C/2025 N1) is an actual interstellar comet.</w:t>
      </w:r>
      <w:r w:rsidDel="00000000" w:rsidR="00000000" w:rsidRPr="00000000">
        <w:rPr>
          <w:rFonts w:ascii="Google Sans" w:cs="Google Sans" w:eastAsia="Google Sans" w:hAnsi="Google Sans"/>
          <w:rtl w:val="0"/>
        </w:rPr>
        <w:t xml:space="preserve"> Discovered in July 2025 by the Asteroid Terrestrial-impact Last Alert System in Chile, it is a celestial body on a hyperbolic trajectory. The massive influx of data regarding its "tracking architecture," "orbital geometry," and "polarization" was generated by global astronomical observatories (like the James Webb Space Telescope) and amateur astronomy apps. The algorithm erroneously pulled highly technical astronomical telemetry into a financial fraud investigation, interpreting cometary tracking as human surveillance.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Final Strategic Conclusion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investigation highlights the critical vulnerability of relying on raw, uncontextualized open-source data scraping. Automated intelligence queries routinely fail to distinguish between syntax and semantics, amalgamating unrelated interstellar comets, prebiotic chemistry field studies, and localized obituaries into sweeping narratives of transnational neurowarfare and dark web consciousness auctions. The subjects investigated present a benign, historically unlinked risk profile.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