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before="240"/>
        <w:jc w:val="center"/>
      </w:pPr>
      <w:r>
        <w:drawing>
          <wp:inline distT="0" distB="0" distL="0" distR="0">
            <wp:extent cx="2857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914400"/>
                    </a:xfrm>
                    <a:prstGeom prst="rect">
                      <a:avLst/>
                    </a:prstGeom>
                  </pic:spPr>
                </pic:pic>
              </a:graphicData>
            </a:graphic>
          </wp:inline>
        </w:drawing>
      </w:r>
    </w:p>
    <w:p>
      <w:pPr>
        <w:spacing w:after="100"/>
        <w:jc w:val="center"/>
      </w:pPr>
      <w:r>
        <w:rPr>
          <w:rFonts w:ascii="Times New Roman" w:cs="Times New Roman" w:eastAsia="Times New Roman" w:hAnsi="Times New Roman"/>
          <w:b/>
          <w:bCs/>
          <w:color w:val="000000"/>
          <w:sz w:val="24"/>
          <w:szCs w:val="24"/>
        </w:rPr>
        <w:t xml:space="preserve">MUKESH PATEL SCHOOL OF TECHNOLOGY MANAGEMENT AND ENGINEERING</w:t>
      </w:r>
    </w:p>
    <w:p>
      <w:pPr>
        <w:spacing w:after="700"/>
        <w:jc w:val="center"/>
      </w:pPr>
      <w:r>
        <w:rPr>
          <w:rFonts w:ascii="Times New Roman" w:cs="Times New Roman" w:eastAsia="Times New Roman" w:hAnsi="Times New Roman"/>
          <w:b w:val="false"/>
          <w:bCs w:val="false"/>
          <w:color w:val="000000"/>
          <w:sz w:val="24"/>
          <w:szCs w:val="24"/>
        </w:rPr>
        <w:t xml:space="preserve">NMIMS, Mumbai</w:t>
      </w:r>
    </w:p>
    <w:p>
      <w:pPr>
        <w:spacing w:after="120"/>
        <w:jc w:val="center"/>
      </w:pPr>
      <w:r>
        <w:rPr>
          <w:rFonts w:ascii="Times New Roman" w:cs="Times New Roman" w:eastAsia="Times New Roman" w:hAnsi="Times New Roman"/>
          <w:b w:val="false"/>
          <w:bCs w:val="false"/>
          <w:color w:val="000000"/>
          <w:sz w:val="26"/>
          <w:szCs w:val="26"/>
        </w:rPr>
        <w:t xml:space="preserve">Software Engineering</w:t>
      </w:r>
    </w:p>
    <w:p>
      <w:pPr>
        <w:spacing w:after="900"/>
        <w:jc w:val="center"/>
      </w:pPr>
      <w:r>
        <w:rPr>
          <w:rFonts w:ascii="Times New Roman" w:cs="Times New Roman" w:eastAsia="Times New Roman" w:hAnsi="Times New Roman"/>
          <w:b/>
          <w:bCs/>
          <w:color w:val="000000"/>
          <w:sz w:val="26"/>
          <w:szCs w:val="26"/>
        </w:rPr>
        <w:t xml:space="preserve">Project Progress, Phase I: Analysis</w:t>
      </w:r>
    </w:p>
    <w:p>
      <w:pPr>
        <w:spacing w:after="160"/>
        <w:jc w:val="center"/>
      </w:pPr>
      <w:r>
        <w:rPr>
          <w:rFonts w:ascii="Times New Roman" w:cs="Times New Roman" w:eastAsia="Times New Roman" w:hAnsi="Times New Roman"/>
          <w:b/>
          <w:bCs/>
          <w:color w:val="000000"/>
          <w:sz w:val="48"/>
          <w:szCs w:val="48"/>
        </w:rPr>
        <w:t xml:space="preserve">MalXplain</w:t>
      </w:r>
    </w:p>
    <w:p>
      <w:pPr>
        <w:spacing w:after="40"/>
        <w:jc w:val="center"/>
      </w:pPr>
      <w:r>
        <w:rPr>
          <w:rFonts w:ascii="Times New Roman" w:cs="Times New Roman" w:eastAsia="Times New Roman" w:hAnsi="Times New Roman"/>
          <w:b w:val="false"/>
          <w:bCs w:val="false"/>
          <w:color w:val="000000"/>
          <w:sz w:val="26"/>
          <w:szCs w:val="26"/>
        </w:rPr>
        <w:t xml:space="preserve">An Improved Lightweight and Interpretable Machine Learning</w:t>
      </w:r>
    </w:p>
    <w:p>
      <w:pPr>
        <w:spacing w:after="900"/>
        <w:jc w:val="center"/>
      </w:pPr>
      <w:r>
        <w:rPr>
          <w:rFonts w:ascii="Times New Roman" w:cs="Times New Roman" w:eastAsia="Times New Roman" w:hAnsi="Times New Roman"/>
          <w:b w:val="false"/>
          <w:bCs w:val="false"/>
          <w:color w:val="000000"/>
          <w:sz w:val="26"/>
          <w:szCs w:val="26"/>
        </w:rPr>
        <w:t xml:space="preserve">Approach for Detecting New Obfuscated Malware Variants</w:t>
      </w:r>
    </w:p>
    <w:p>
      <w:pPr>
        <w:spacing w:after="200"/>
        <w:jc w:val="center"/>
      </w:pPr>
      <w:r>
        <w:rPr>
          <w:rFonts w:ascii="Times New Roman" w:cs="Times New Roman" w:eastAsia="Times New Roman" w:hAnsi="Times New Roman"/>
          <w:b w:val="false"/>
          <w:bCs w:val="false"/>
          <w:color w:val="000000"/>
          <w:sz w:val="22"/>
          <w:szCs w:val="22"/>
        </w:rPr>
        <w:t xml:space="preserve">Submitted by</w:t>
      </w:r>
    </w:p>
    <w:p>
      <w:pPr>
        <w:spacing w:after="80"/>
        <w:jc w:val="center"/>
      </w:pPr>
      <w:r>
        <w:rPr>
          <w:rFonts w:ascii="Times New Roman" w:cs="Times New Roman" w:eastAsia="Times New Roman" w:hAnsi="Times New Roman"/>
          <w:b/>
          <w:bCs/>
          <w:color w:val="000000"/>
          <w:sz w:val="24"/>
          <w:szCs w:val="24"/>
        </w:rPr>
        <w:t xml:space="preserve">Pravara Jain (K020)</w:t>
      </w:r>
    </w:p>
    <w:p>
      <w:pPr>
        <w:spacing w:after="80"/>
        <w:jc w:val="center"/>
      </w:pPr>
      <w:r>
        <w:rPr>
          <w:rFonts w:ascii="Times New Roman" w:cs="Times New Roman" w:eastAsia="Times New Roman" w:hAnsi="Times New Roman"/>
          <w:b/>
          <w:bCs/>
          <w:color w:val="000000"/>
          <w:sz w:val="24"/>
          <w:szCs w:val="24"/>
        </w:rPr>
        <w:t xml:space="preserve">Yash Mehta (K035)</w:t>
      </w:r>
    </w:p>
    <w:p>
      <w:pPr>
        <w:spacing w:after="800"/>
        <w:jc w:val="center"/>
      </w:pPr>
      <w:r>
        <w:rPr>
          <w:rFonts w:ascii="Times New Roman" w:cs="Times New Roman" w:eastAsia="Times New Roman" w:hAnsi="Times New Roman"/>
          <w:b/>
          <w:bCs/>
          <w:color w:val="000000"/>
          <w:sz w:val="24"/>
          <w:szCs w:val="24"/>
        </w:rPr>
        <w:t xml:space="preserve">Somya Soni (K063)</w:t>
      </w:r>
    </w:p>
    <w:p>
      <w:pPr>
        <w:spacing w:after="100"/>
        <w:jc w:val="center"/>
      </w:pPr>
      <w:r>
        <w:rPr>
          <w:rFonts w:ascii="Times New Roman" w:cs="Times New Roman" w:eastAsia="Times New Roman" w:hAnsi="Times New Roman"/>
          <w:b w:val="false"/>
          <w:bCs w:val="false"/>
          <w:color w:val="000000"/>
          <w:sz w:val="22"/>
          <w:szCs w:val="22"/>
        </w:rPr>
        <w:t xml:space="preserve">B. Tech. Computer Engineering, Cyber Security</w:t>
      </w:r>
    </w:p>
    <w:p>
      <w:pPr>
        <w:spacing w:after="100"/>
        <w:jc w:val="center"/>
      </w:pPr>
      <w:r>
        <w:rPr>
          <w:rFonts w:ascii="Times New Roman" w:cs="Times New Roman" w:eastAsia="Times New Roman" w:hAnsi="Times New Roman"/>
          <w:b w:val="false"/>
          <w:bCs w:val="false"/>
          <w:color w:val="000000"/>
          <w:sz w:val="22"/>
          <w:szCs w:val="22"/>
        </w:rPr>
        <w:t xml:space="preserve">Academic Year 2026 to 2027</w:t>
      </w:r>
    </w:p>
    <w:p>
      <w:pPr>
        <w:sectPr>
          <w:pgSz w:w="11906" w:h="16838" w:orient="portrait"/>
          <w:pgMar w:top="1440" w:right="1440" w:bottom="1440" w:left="1440" w:header="708" w:footer="708" w:gutter="0"/>
          <w:pgNumType/>
          <w:docGrid w:linePitch="360"/>
        </w:sectPr>
      </w:pPr>
    </w:p>
    <w:p>
      <w:pPr>
        <w:spacing w:after="360" w:before="240"/>
        <w:jc w:val="center"/>
      </w:pPr>
      <w:r>
        <w:rPr>
          <w:rFonts w:ascii="Times New Roman" w:cs="Times New Roman" w:eastAsia="Times New Roman" w:hAnsi="Times New Roman"/>
          <w:b/>
          <w:bCs/>
          <w:sz w:val="30"/>
          <w:szCs w:val="30"/>
        </w:rPr>
        <w:t xml:space="preserve">Table of Contents</w:t>
      </w:r>
    </w:p>
    <w:p>
      <w:pPr>
        <w:spacing w:after="120" w:line="280"/>
        <w:ind w:left="0"/>
        <w:jc w:val="left"/>
      </w:pPr>
      <w:r>
        <w:rPr>
          <w:rFonts w:ascii="Times New Roman" w:cs="Times New Roman" w:eastAsia="Times New Roman" w:hAnsi="Times New Roman"/>
          <w:b/>
          <w:bCs/>
          <w:sz w:val="24"/>
          <w:szCs w:val="24"/>
        </w:rPr>
        <w:t xml:space="preserve">Abstract</w:t>
      </w:r>
    </w:p>
    <w:p>
      <w:pPr>
        <w:spacing w:after="120" w:line="280"/>
        <w:ind w:left="0"/>
        <w:jc w:val="left"/>
      </w:pPr>
      <w:r>
        <w:rPr>
          <w:rFonts w:ascii="Times New Roman" w:cs="Times New Roman" w:eastAsia="Times New Roman" w:hAnsi="Times New Roman"/>
          <w:b/>
          <w:bCs/>
          <w:sz w:val="24"/>
          <w:szCs w:val="24"/>
        </w:rPr>
        <w:t xml:space="preserve">1. Introduction</w:t>
      </w:r>
    </w:p>
    <w:p>
      <w:pPr>
        <w:spacing w:after="70" w:line="280"/>
        <w:ind w:left="400"/>
        <w:jc w:val="left"/>
      </w:pPr>
      <w:r>
        <w:rPr>
          <w:rFonts w:ascii="Times New Roman" w:cs="Times New Roman" w:eastAsia="Times New Roman" w:hAnsi="Times New Roman"/>
          <w:b w:val="false"/>
          <w:bCs w:val="false"/>
          <w:sz w:val="22"/>
          <w:szCs w:val="22"/>
        </w:rPr>
        <w:t xml:space="preserve">1.1 Motivation</w:t>
      </w:r>
    </w:p>
    <w:p>
      <w:pPr>
        <w:spacing w:after="70" w:line="280"/>
        <w:ind w:left="400"/>
        <w:jc w:val="left"/>
      </w:pPr>
      <w:r>
        <w:rPr>
          <w:rFonts w:ascii="Times New Roman" w:cs="Times New Roman" w:eastAsia="Times New Roman" w:hAnsi="Times New Roman"/>
          <w:b w:val="false"/>
          <w:bCs w:val="false"/>
          <w:sz w:val="22"/>
          <w:szCs w:val="22"/>
        </w:rPr>
        <w:t xml:space="preserve">1.2 Background Information</w:t>
      </w:r>
    </w:p>
    <w:p>
      <w:pPr>
        <w:spacing w:after="70" w:line="280"/>
        <w:ind w:left="400"/>
        <w:jc w:val="left"/>
      </w:pPr>
      <w:r>
        <w:rPr>
          <w:rFonts w:ascii="Times New Roman" w:cs="Times New Roman" w:eastAsia="Times New Roman" w:hAnsi="Times New Roman"/>
          <w:b w:val="false"/>
          <w:bCs w:val="false"/>
          <w:sz w:val="22"/>
          <w:szCs w:val="22"/>
        </w:rPr>
        <w:t xml:space="preserve">1.3 Project Objective</w:t>
      </w:r>
    </w:p>
    <w:p>
      <w:pPr>
        <w:spacing w:after="120" w:line="280"/>
        <w:ind w:left="0"/>
        <w:jc w:val="left"/>
      </w:pPr>
      <w:r>
        <w:rPr>
          <w:rFonts w:ascii="Times New Roman" w:cs="Times New Roman" w:eastAsia="Times New Roman" w:hAnsi="Times New Roman"/>
          <w:b/>
          <w:bCs/>
          <w:sz w:val="24"/>
          <w:szCs w:val="24"/>
        </w:rPr>
        <w:t xml:space="preserve">2. Literature Review</w:t>
      </w:r>
    </w:p>
    <w:p>
      <w:pPr>
        <w:spacing w:after="120" w:line="280"/>
        <w:ind w:left="0"/>
        <w:jc w:val="left"/>
      </w:pPr>
      <w:r>
        <w:rPr>
          <w:rFonts w:ascii="Times New Roman" w:cs="Times New Roman" w:eastAsia="Times New Roman" w:hAnsi="Times New Roman"/>
          <w:b/>
          <w:bCs/>
          <w:sz w:val="24"/>
          <w:szCs w:val="24"/>
        </w:rPr>
        <w:t xml:space="preserve">3. Literature Review Summary</w:t>
      </w:r>
    </w:p>
    <w:p>
      <w:pPr>
        <w:spacing w:after="70" w:line="280"/>
        <w:ind w:left="400"/>
        <w:jc w:val="left"/>
      </w:pPr>
      <w:r>
        <w:rPr>
          <w:rFonts w:ascii="Times New Roman" w:cs="Times New Roman" w:eastAsia="Times New Roman" w:hAnsi="Times New Roman"/>
          <w:b w:val="false"/>
          <w:bCs w:val="false"/>
          <w:sz w:val="22"/>
          <w:szCs w:val="22"/>
        </w:rPr>
        <w:t xml:space="preserve">3.1 Key Ideas from the Reviewed Work</w:t>
      </w:r>
    </w:p>
    <w:p>
      <w:pPr>
        <w:spacing w:after="70" w:line="280"/>
        <w:ind w:left="400"/>
        <w:jc w:val="left"/>
      </w:pPr>
      <w:r>
        <w:rPr>
          <w:rFonts w:ascii="Times New Roman" w:cs="Times New Roman" w:eastAsia="Times New Roman" w:hAnsi="Times New Roman"/>
          <w:b w:val="false"/>
          <w:bCs w:val="false"/>
          <w:sz w:val="22"/>
          <w:szCs w:val="22"/>
        </w:rPr>
        <w:t xml:space="preserve">3.2 The Gap This Project Addresses</w:t>
      </w:r>
    </w:p>
    <w:p>
      <w:pPr>
        <w:spacing w:after="120" w:line="280"/>
        <w:ind w:left="0"/>
        <w:jc w:val="left"/>
      </w:pPr>
      <w:r>
        <w:rPr>
          <w:rFonts w:ascii="Times New Roman" w:cs="Times New Roman" w:eastAsia="Times New Roman" w:hAnsi="Times New Roman"/>
          <w:b/>
          <w:bCs/>
          <w:sz w:val="24"/>
          <w:szCs w:val="24"/>
        </w:rPr>
        <w:t xml:space="preserve">4. Overall Limitations of the Project</w:t>
      </w:r>
    </w:p>
    <w:p>
      <w:pPr>
        <w:spacing w:after="120" w:line="280"/>
        <w:ind w:left="0"/>
        <w:jc w:val="left"/>
      </w:pPr>
      <w:r>
        <w:rPr>
          <w:rFonts w:ascii="Times New Roman" w:cs="Times New Roman" w:eastAsia="Times New Roman" w:hAnsi="Times New Roman"/>
          <w:b/>
          <w:bCs/>
          <w:sz w:val="24"/>
          <w:szCs w:val="24"/>
        </w:rPr>
        <w:t xml:space="preserve">5. Project Modules</w:t>
      </w:r>
    </w:p>
    <w:p>
      <w:pPr>
        <w:spacing w:after="120" w:line="280"/>
        <w:ind w:left="0"/>
        <w:jc w:val="left"/>
      </w:pPr>
      <w:r>
        <w:rPr>
          <w:rFonts w:ascii="Times New Roman" w:cs="Times New Roman" w:eastAsia="Times New Roman" w:hAnsi="Times New Roman"/>
          <w:b/>
          <w:bCs/>
          <w:sz w:val="24"/>
          <w:szCs w:val="24"/>
        </w:rPr>
        <w:t xml:space="preserve">References</w:t>
      </w:r>
    </w:p>
    <w:p>
      <w:pPr>
        <w:spacing w:after="180" w:before="420"/>
        <w:jc w:val="left"/>
      </w:pPr>
      <w:r>
        <w:rPr>
          <w:rFonts w:ascii="Times New Roman" w:cs="Times New Roman" w:eastAsia="Times New Roman" w:hAnsi="Times New Roman"/>
          <w:b/>
          <w:bCs/>
          <w:sz w:val="26"/>
          <w:szCs w:val="26"/>
        </w:rPr>
        <w:t xml:space="preserve">List of Figures and Tables</w:t>
      </w:r>
    </w:p>
    <w:p>
      <w:pPr>
        <w:spacing w:after="70" w:line="280"/>
        <w:ind w:left="400"/>
        <w:jc w:val="left"/>
      </w:pPr>
      <w:r>
        <w:rPr>
          <w:rFonts w:ascii="Times New Roman" w:cs="Times New Roman" w:eastAsia="Times New Roman" w:hAnsi="Times New Roman"/>
          <w:b w:val="false"/>
          <w:bCs w:val="false"/>
          <w:sz w:val="22"/>
          <w:szCs w:val="22"/>
        </w:rPr>
        <w:t xml:space="preserve">Figure 1. Module block diagram of the MalXplain system.</w:t>
      </w:r>
    </w:p>
    <w:p>
      <w:pPr>
        <w:spacing w:after="70" w:line="280"/>
        <w:ind w:left="400"/>
        <w:jc w:val="left"/>
      </w:pPr>
      <w:r>
        <w:rPr>
          <w:rFonts w:ascii="Times New Roman" w:cs="Times New Roman" w:eastAsia="Times New Roman" w:hAnsi="Times New Roman"/>
          <w:b w:val="false"/>
          <w:bCs w:val="false"/>
          <w:sz w:val="22"/>
          <w:szCs w:val="22"/>
        </w:rPr>
        <w:t xml:space="preserve">Table 1. Literature review of zero day and obfuscated malware detection, 2023 onwards.</w:t>
      </w:r>
    </w:p>
    <w:p>
      <w:pPr>
        <w:sectPr>
          <w:pgSz w:w="11906" w:h="16838" w:orient="portrait"/>
          <w:pgMar w:top="1440" w:right="1440" w:bottom="1440" w:left="1440" w:header="708" w:footer="708" w:gutter="0"/>
          <w:pgNumType/>
          <w:docGrid w:linePitch="360"/>
        </w:sectPr>
      </w:pPr>
    </w:p>
    <w:p>
      <w:pPr>
        <w:pStyle w:val="Heading1"/>
        <w:keepNext/>
        <w:spacing w:after="180" w:before="320"/>
      </w:pPr>
      <w:r>
        <w:rPr>
          <w:rFonts w:ascii="Times New Roman" w:cs="Times New Roman" w:eastAsia="Times New Roman" w:hAnsi="Times New Roman"/>
          <w:b/>
          <w:bCs/>
          <w:color w:val="000000"/>
          <w:sz w:val="28"/>
          <w:szCs w:val="28"/>
        </w:rPr>
        <w:t xml:space="preserve">Abstract</w:t>
      </w:r>
    </w:p>
    <w:p>
      <w:pPr>
        <w:spacing w:after="160" w:line="300"/>
        <w:jc w:val="both"/>
      </w:pPr>
      <w:r>
        <w:rPr>
          <w:rFonts w:ascii="Times New Roman" w:cs="Times New Roman" w:eastAsia="Times New Roman" w:hAnsi="Times New Roman"/>
          <w:color w:val="000000"/>
          <w:sz w:val="24"/>
          <w:szCs w:val="24"/>
        </w:rPr>
        <w:t xml:space="preserve">Signature based defences detect only what has already been catalogued, which leaves every genuinely new malware variant undetected until a sample has been captured and analysed. Machine learning is the usual answer, but published results on malware datasets routinely exceed ninety nine percent accuracy because they are produced from a random split in which every malware family appears in both the training and the test halves. Such a figure measures how well a model recognises families it has already seen, not how it copes with something new.</w:t>
      </w:r>
    </w:p>
    <w:p>
      <w:pPr>
        <w:spacing w:after="160" w:line="300"/>
        <w:jc w:val="both"/>
      </w:pPr>
      <w:r>
        <w:rPr>
          <w:rFonts w:ascii="Times New Roman" w:cs="Times New Roman" w:eastAsia="Times New Roman" w:hAnsi="Times New Roman"/>
          <w:color w:val="000000"/>
          <w:sz w:val="24"/>
          <w:szCs w:val="24"/>
        </w:rPr>
        <w:t xml:space="preserve">This project reproduces and then extends the work of Madamidola, Ngobigha and Ez-zizi, published in Intelligent Systems with Applications in 2024, which removes an entire malware family from training and tests against it afterwards. The authors train fifteen Random Forest detectors, each on a single malware subtype amounting to roughly 6.58 percent of the CIC-MalMem-2022 dataset, and show that each detector still identifies the remaining fourteen unseen subtypes. Their published result, over ninety nine percent accuracy for eleven of the fifteen detectors, was reproduced in this project with a mean absolute deviation of 0.0023.</w:t>
      </w:r>
    </w:p>
    <w:p>
      <w:pPr>
        <w:spacing w:after="160" w:line="300"/>
        <w:jc w:val="both"/>
      </w:pPr>
      <w:r>
        <w:rPr>
          <w:rFonts w:ascii="Times New Roman" w:cs="Times New Roman" w:eastAsia="Times New Roman" w:hAnsi="Times New Roman"/>
          <w:color w:val="000000"/>
          <w:sz w:val="24"/>
          <w:szCs w:val="24"/>
        </w:rPr>
        <w:t xml:space="preserve">Four limitations that the original authors state explicitly are then addressed: the absence of hyperparameter tuning, the use of a single classifier in the unseen subtype setting, the absence of any error analysis, and the presentation of explainability as a plot rather than as a conclusion. The outcome is a working prototype, delivered as a seven section dashboard, that classifies a memory dump sample, explains the decision through SHAP attribution, and converts that evidence into a written analyst finding using a locally hosted language model.</w:t>
      </w:r>
    </w:p>
    <w:p>
      <w:pPr>
        <w:pStyle w:val="Heading1"/>
        <w:keepNext/>
        <w:spacing w:after="180" w:before="320"/>
      </w:pPr>
      <w:r>
        <w:rPr>
          <w:rFonts w:ascii="Times New Roman" w:cs="Times New Roman" w:eastAsia="Times New Roman" w:hAnsi="Times New Roman"/>
          <w:b/>
          <w:bCs/>
          <w:color w:val="000000"/>
          <w:sz w:val="28"/>
          <w:szCs w:val="28"/>
        </w:rPr>
        <w:t xml:space="preserve">1. Introduction</w:t>
      </w:r>
    </w:p>
    <w:p>
      <w:pPr>
        <w:pStyle w:val="Heading2"/>
        <w:keepNext/>
        <w:spacing w:after="140" w:before="240"/>
      </w:pPr>
      <w:r>
        <w:rPr>
          <w:rFonts w:ascii="Times New Roman" w:cs="Times New Roman" w:eastAsia="Times New Roman" w:hAnsi="Times New Roman"/>
          <w:b/>
          <w:bCs/>
          <w:color w:val="000000"/>
          <w:sz w:val="25"/>
          <w:szCs w:val="25"/>
        </w:rPr>
        <w:t xml:space="preserve">1.1 Motivation</w:t>
      </w:r>
    </w:p>
    <w:p>
      <w:pPr>
        <w:spacing w:after="160" w:line="300"/>
        <w:jc w:val="both"/>
      </w:pPr>
      <w:r>
        <w:rPr>
          <w:rFonts w:ascii="Times New Roman" w:cs="Times New Roman" w:eastAsia="Times New Roman" w:hAnsi="Times New Roman"/>
          <w:color w:val="000000"/>
          <w:sz w:val="24"/>
          <w:szCs w:val="24"/>
        </w:rPr>
        <w:t xml:space="preserve">Antivirus products have historically worked by comparison. A file is hashed or scanned for a known pattern, and if that pattern is in the database the file is blocked. This is fast and reliable, and it is also structurally incapable of stopping anything that has not been seen before. A malware author needs only to obfuscate a payload, repack it, or regenerate it so that its static signature no longer matches, and the same malicious behaviour passes through unchallenged.</w:t>
      </w:r>
    </w:p>
    <w:p>
      <w:pPr>
        <w:spacing w:after="160" w:line="300"/>
        <w:jc w:val="both"/>
      </w:pPr>
      <w:r>
        <w:rPr>
          <w:rFonts w:ascii="Times New Roman" w:cs="Times New Roman" w:eastAsia="Times New Roman" w:hAnsi="Times New Roman"/>
          <w:color w:val="000000"/>
          <w:sz w:val="24"/>
          <w:szCs w:val="24"/>
        </w:rPr>
        <w:t xml:space="preserve">The natural response is to learn behaviour rather than appearance, and a large literature now applies machine learning to that problem. The difficulty is that the standard evaluation protocol quietly undermines the claim. When a dataset is shuffled and split at random, every malware family in the test set also appears in the training set. A model that scores ninety nine percent under that protocol has demonstrated that it can recognise families it was taught, which is a different and much easier task than recognising a family it has never encountered. Reported accuracy therefore overstates the protection a deployed system would actually provide against a novel variant.</w:t>
      </w:r>
    </w:p>
    <w:p>
      <w:pPr>
        <w:spacing w:after="160" w:line="300"/>
        <w:jc w:val="both"/>
      </w:pPr>
      <w:r>
        <w:rPr>
          <w:rFonts w:ascii="Times New Roman" w:cs="Times New Roman" w:eastAsia="Times New Roman" w:hAnsi="Times New Roman"/>
          <w:color w:val="000000"/>
          <w:sz w:val="24"/>
          <w:szCs w:val="24"/>
        </w:rPr>
        <w:t xml:space="preserve">The impetus behind this project is the difference between reported statistics and what security analysts have to face in reality, which is whether the tool is able to discover something new.</w:t>
      </w:r>
    </w:p>
    <w:p>
      <w:pPr>
        <w:spacing w:after="160" w:line="300"/>
        <w:jc w:val="both"/>
      </w:pPr>
      <w:r>
        <w:rPr>
          <w:rFonts w:ascii="Times New Roman" w:cs="Times New Roman" w:eastAsia="Times New Roman" w:hAnsi="Times New Roman"/>
          <w:color w:val="000000"/>
          <w:sz w:val="24"/>
          <w:szCs w:val="24"/>
        </w:rPr>
        <w:t xml:space="preserve">An evaluation that keeps a malware family out of the training phase and introduces it only at the time of testing is a much better measure of that. A detector that withstands such a test is worth considerably more than one that has earned a high score on a random split.</w:t>
      </w:r>
    </w:p>
    <w:p>
      <w:pPr>
        <w:spacing w:after="160" w:line="300"/>
        <w:jc w:val="both"/>
      </w:pPr>
      <w:r>
        <w:rPr>
          <w:rFonts w:ascii="Times New Roman" w:cs="Times New Roman" w:eastAsia="Times New Roman" w:hAnsi="Times New Roman"/>
          <w:color w:val="000000"/>
          <w:sz w:val="24"/>
          <w:szCs w:val="24"/>
        </w:rPr>
        <w:t xml:space="preserve">The second reason leading to the execution of the project is what the analyst receives once a detection is made. A warning that carries a probability score together with a chart of the features that drove the decision shifts the burden of interpretation onto the analyst. For a security operations centre that receives alerts continuously, a plain statement of what was found and on what evidence is more valuable than a chart that must first be decoded.</w:t>
      </w:r>
    </w:p>
    <w:p>
      <w:pPr>
        <w:pStyle w:val="Heading2"/>
        <w:keepNext/>
        <w:spacing w:after="140" w:before="240"/>
      </w:pPr>
      <w:r>
        <w:rPr>
          <w:rFonts w:ascii="Times New Roman" w:cs="Times New Roman" w:eastAsia="Times New Roman" w:hAnsi="Times New Roman"/>
          <w:b/>
          <w:bCs/>
          <w:color w:val="000000"/>
          <w:sz w:val="25"/>
          <w:szCs w:val="25"/>
        </w:rPr>
        <w:t xml:space="preserve">1.2 Background Information</w:t>
      </w:r>
    </w:p>
    <w:p>
      <w:pPr>
        <w:spacing w:after="160" w:line="300"/>
        <w:jc w:val="both"/>
      </w:pPr>
      <w:r>
        <w:rPr>
          <w:rFonts w:ascii="Times New Roman" w:cs="Times New Roman" w:eastAsia="Times New Roman" w:hAnsi="Times New Roman"/>
          <w:color w:val="000000"/>
          <w:sz w:val="24"/>
          <w:szCs w:val="24"/>
        </w:rPr>
        <w:t xml:space="preserve">Obfuscated malware conceals its behaviour through packing, encryption, polymorphism or metamorphism, so that its static form changes while its runtime behaviour does not. When a program executes, the concealment falls away, which is what puts memory forensics in a prime position: a capture of volatile memory records the processes, the loaded libraries, the open handles, the injected regions and the registered services exactly as they stand at the moment of capture, rather than as the packed file on disk suggests.</w:t>
      </w:r>
    </w:p>
    <w:p>
      <w:pPr>
        <w:spacing w:after="160" w:line="300"/>
        <w:jc w:val="both"/>
      </w:pPr>
      <w:r>
        <w:rPr>
          <w:rFonts w:ascii="Times New Roman" w:cs="Times New Roman" w:eastAsia="Times New Roman" w:hAnsi="Times New Roman"/>
          <w:color w:val="000000"/>
          <w:sz w:val="24"/>
          <w:szCs w:val="24"/>
        </w:rPr>
        <w:t xml:space="preserve">The CIC-MalMem-2022 dataset, published by the Canadian Institute for Cybersecurity at the University of New Brunswick, provides this view at scale. It contains 58,596 memory dump records divided evenly into 29,298 benign and 29,298 malicious samples. The malicious part of the dataset comprises fifteen malware subtypes drawn from three families, namely Trojan Horse, Spyware and Ransomware. Each instance is described by fifty five numeric features, extracted with the VolMemLyzer tool from Volatility plugin output. Three of those features hold the same value for every record in the dataset, so the usable feature set comes to fifty two.</w:t>
      </w:r>
    </w:p>
    <w:p>
      <w:pPr>
        <w:spacing w:after="160" w:line="300"/>
        <w:jc w:val="both"/>
      </w:pPr>
      <w:r>
        <w:rPr>
          <w:rFonts w:ascii="Times New Roman" w:cs="Times New Roman" w:eastAsia="Times New Roman" w:hAnsi="Times New Roman"/>
          <w:color w:val="000000"/>
          <w:sz w:val="24"/>
          <w:szCs w:val="24"/>
        </w:rPr>
        <w:t xml:space="preserve">The foundation study for this project is the 2024 paper of Madamidola, Ngobigha and Ez-zizi published in Intelligent Systems with Applications, referenced as [14] in the review below. The experimental design has two segments. The first compares seven classifiers on conventionally split data, in which Random Forest emerges as the most accurate. The second segment, which is the contribution proper, trains fifteen independent Random Forest detectors. Each detector is trained on a single malware subtype alongside matched benign samples. Every detector is then evaluated on its ability to detect samples from the fourteen subtypes it has never seen. Eleven of the fifteen detectors achieve a detection accuracy of more than ninety nine percent, and the resulting models are compact, about 340 kilobytes, and quick, at 5.7 microseconds per file.</w:t>
      </w:r>
    </w:p>
    <w:p>
      <w:pPr>
        <w:spacing w:after="160" w:line="300"/>
        <w:jc w:val="both"/>
      </w:pPr>
      <w:r>
        <w:rPr>
          <w:rFonts w:ascii="Times New Roman" w:cs="Times New Roman" w:eastAsia="Times New Roman" w:hAnsi="Times New Roman"/>
          <w:color w:val="000000"/>
          <w:sz w:val="24"/>
          <w:szCs w:val="24"/>
        </w:rPr>
        <w:t xml:space="preserve">To explain the underlying principles of the detection mechanism, the SHAP approach has also been applied. SHAP rests on the principles of cooperative game theory, under which each feature is assigned its own contribution to each individual prediction. The method is applied to the fifty two memory features used in detection, and it establishes that only a small number of those features carry most of the signal.</w:t>
      </w:r>
    </w:p>
    <w:p>
      <w:pPr>
        <w:pStyle w:val="Heading2"/>
        <w:keepNext/>
        <w:spacing w:after="140" w:before="240"/>
      </w:pPr>
      <w:r>
        <w:rPr>
          <w:rFonts w:ascii="Times New Roman" w:cs="Times New Roman" w:eastAsia="Times New Roman" w:hAnsi="Times New Roman"/>
          <w:b/>
          <w:bCs/>
          <w:color w:val="000000"/>
          <w:sz w:val="25"/>
          <w:szCs w:val="25"/>
        </w:rPr>
        <w:t xml:space="preserve">1.3 Project Objective</w:t>
      </w:r>
    </w:p>
    <w:p>
      <w:pPr>
        <w:spacing w:after="160" w:line="300"/>
        <w:jc w:val="both"/>
      </w:pPr>
      <w:r>
        <w:rPr>
          <w:rFonts w:ascii="Times New Roman" w:cs="Times New Roman" w:eastAsia="Times New Roman" w:hAnsi="Times New Roman"/>
          <w:color w:val="000000"/>
          <w:sz w:val="24"/>
          <w:szCs w:val="24"/>
        </w:rPr>
        <w:t xml:space="preserve">The objective of this project is to reproduce the base paper faithfully, to establish quantitatively that the reproduction is faithful, and then to improve on it in four specific respects that the original authors identify as limitations of their own work. The improvements were chosen because the authors named them, not because they were convenient, which keeps the contribution honest and measurable against a stated baseline.</w:t>
      </w:r>
    </w:p>
    <w:p>
      <w:pPr>
        <w:spacing w:after="160" w:line="300"/>
        <w:jc w:val="both"/>
      </w:pPr>
      <w:r>
        <w:rPr>
          <w:rFonts w:ascii="Times New Roman" w:cs="Times New Roman" w:eastAsia="Times New Roman" w:hAnsi="Times New Roman"/>
          <w:color w:val="000000"/>
          <w:sz w:val="24"/>
          <w:szCs w:val="24"/>
        </w:rPr>
        <w:t xml:space="preserve">The first objective is to determine whether hyperparameter tuning improves unseen subtype detection, since the base paper used library defaults throughout and lists this as its first limitation. The second is to establish whether Random Forest is genuinely the right choice in the withheld subtype setting, since the paper compares seven classifiers only on conventionally split data and then evaluates one of them on unseen subtypes, and therefore cannot say whether the generalisation it observes is specific to Random Forest. The third is to perform the error analysis the paper omits, by constructing a complete matrix of every detector against every subtype so that failures concentrated in particular families become visible rather than being absorbed into an aggregate average. The fourth is to convert SHAP output from a plot into a written finding, by serialising the attribution evidence into a structured payload and having a locally hosted language model express it in prose.</w:t>
      </w:r>
    </w:p>
    <w:p>
      <w:pPr>
        <w:spacing w:after="160" w:line="300"/>
        <w:jc w:val="both"/>
      </w:pPr>
      <w:r>
        <w:rPr>
          <w:rFonts w:ascii="Times New Roman" w:cs="Times New Roman" w:eastAsia="Times New Roman" w:hAnsi="Times New Roman"/>
          <w:color w:val="000000"/>
          <w:sz w:val="24"/>
          <w:szCs w:val="24"/>
        </w:rPr>
        <w:t xml:space="preserve">A fifth objective, which is a requirement of the course rather than of the research, is that all of this must be demonstrable. The deliverable is therefore not a set of scripts but a running prototype with a dashboard, in which a sample can be selected, classified, explained and reported on while the demonstration is being watched.</w:t>
      </w:r>
    </w:p>
    <w:p>
      <w:pPr>
        <w:sectPr>
          <w:footerReference w:type="default" r:id="rId7"/>
          <w:pgSz w:w="11906" w:h="16838" w:orient="portrait"/>
          <w:pgMar w:top="1440" w:right="1440" w:bottom="1440" w:left="1440" w:header="708" w:footer="708" w:gutter="0"/>
          <w:pgNumType w:start="1"/>
          <w:docGrid w:linePitch="360"/>
        </w:sectPr>
      </w:pPr>
    </w:p>
    <w:p>
      <w:pPr>
        <w:pStyle w:val="Heading1"/>
        <w:keepNext/>
        <w:spacing w:after="180" w:before="320"/>
      </w:pPr>
      <w:r>
        <w:rPr>
          <w:rFonts w:ascii="Times New Roman" w:cs="Times New Roman" w:eastAsia="Times New Roman" w:hAnsi="Times New Roman"/>
          <w:b/>
          <w:bCs/>
          <w:color w:val="000000"/>
          <w:sz w:val="28"/>
          <w:szCs w:val="28"/>
        </w:rPr>
        <w:t xml:space="preserve">2. Literature Review</w:t>
      </w:r>
    </w:p>
    <w:p>
      <w:pPr>
        <w:spacing w:after="160" w:line="300"/>
        <w:jc w:val="both"/>
      </w:pPr>
      <w:r>
        <w:rPr>
          <w:rFonts w:ascii="Times New Roman" w:cs="Times New Roman" w:eastAsia="Times New Roman" w:hAnsi="Times New Roman"/>
          <w:color w:val="000000"/>
          <w:sz w:val="24"/>
          <w:szCs w:val="24"/>
        </w:rPr>
        <w:t xml:space="preserve">The table below covers twenty seven peer reviewed and preprint studies published from 2023 onwards. Reference [14] is the base paper for this project.</w:t>
      </w:r>
    </w:p>
    <w:tbl>
      <w:tblPr>
        <w:tblW w:type="dxa" w:w="14678"/>
        <w:tblBorders>
          <w:top w:val="single" w:color="000000" w:sz="6"/>
          <w:left w:val="single" w:color="000000" w:sz="2"/>
          <w:bottom w:val="single" w:color="000000" w:sz="6"/>
          <w:right w:val="single" w:color="000000" w:sz="2"/>
          <w:insideH w:val="single" w:color="000000" w:sz="2"/>
          <w:insideV w:val="single" w:color="000000" w:sz="2"/>
        </w:tblBorders>
      </w:tblPr>
      <w:tblGrid>
        <w:gridCol w:w="900"/>
        <w:gridCol w:w="2600"/>
        <w:gridCol w:w="3600"/>
        <w:gridCol w:w="3800"/>
        <w:gridCol w:w="3778"/>
      </w:tblGrid>
      <w:tr>
        <w:trPr>
          <w:cantSplit/>
          <w:tblHeader/>
        </w:trPr>
        <w:tc>
          <w:tcPr>
            <w:tcW w:type="dxa" w:w="900"/>
            <w:tcBorders>
              <w:bottom w:val="single" w:color="000000" w:sz="12"/>
            </w:tcBorders>
            <w:tcMar>
              <w:top w:type="dxa" w:w="60"/>
              <w:left w:type="dxa" w:w="90"/>
              <w:bottom w:type="dxa" w:w="60"/>
              <w:right w:type="dxa" w:w="90"/>
            </w:tcMar>
          </w:tcPr>
          <w:p>
            <w:pPr>
              <w:spacing w:after="0" w:line="230"/>
              <w:jc w:val="center"/>
            </w:pPr>
            <w:r>
              <w:rPr>
                <w:rFonts w:ascii="Times New Roman" w:cs="Times New Roman" w:eastAsia="Times New Roman" w:hAnsi="Times New Roman"/>
                <w:b/>
                <w:bCs/>
                <w:color w:val="000000"/>
                <w:sz w:val="18"/>
                <w:szCs w:val="18"/>
              </w:rPr>
              <w:t xml:space="preserve">Ref.</w:t>
            </w:r>
          </w:p>
        </w:tc>
        <w:tc>
          <w:tcPr>
            <w:tcW w:type="dxa" w:w="26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8"/>
                <w:szCs w:val="18"/>
              </w:rPr>
              <w:t xml:space="preserve">Dataset</w:t>
            </w:r>
          </w:p>
        </w:tc>
        <w:tc>
          <w:tcPr>
            <w:tcW w:type="dxa" w:w="36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8"/>
                <w:szCs w:val="18"/>
              </w:rPr>
              <w:t xml:space="preserve">Method</w:t>
            </w:r>
          </w:p>
        </w:tc>
        <w:tc>
          <w:tcPr>
            <w:tcW w:type="dxa" w:w="3800"/>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8"/>
                <w:szCs w:val="18"/>
              </w:rPr>
              <w:t xml:space="preserve">Limitations</w:t>
            </w:r>
          </w:p>
        </w:tc>
        <w:tc>
          <w:tcPr>
            <w:tcW w:type="dxa" w:w="3778"/>
            <w:tcBorders>
              <w:bottom w:val="single" w:color="000000" w:sz="12"/>
            </w:tcBorders>
            <w:tcMar>
              <w:top w:type="dxa" w:w="60"/>
              <w:left w:type="dxa" w:w="90"/>
              <w:bottom w:type="dxa" w:w="60"/>
              <w:right w:type="dxa" w:w="90"/>
            </w:tcMar>
          </w:tcPr>
          <w:p>
            <w:pPr>
              <w:spacing w:after="0" w:line="230"/>
              <w:jc w:val="left"/>
            </w:pPr>
            <w:r>
              <w:rPr>
                <w:rFonts w:ascii="Times New Roman" w:cs="Times New Roman" w:eastAsia="Times New Roman" w:hAnsi="Times New Roman"/>
                <w:b/>
                <w:bCs/>
                <w:color w:val="000000"/>
                <w:sz w:val="18"/>
                <w:szCs w:val="18"/>
              </w:rPr>
              <w:t xml:space="preserve">Key Idea</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Not applicable, survey paper</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Taxonomy of CNN, RNN, autoencoder, GAN and transfer learning approaches to zero day malware</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No original experiments. Real time scalability and adaptability to evolving malware remain unresolved across the field</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Provides the standard framing for why signature based methods fail on unseen families, organised by learning paradigm</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[2]</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Not applicable, review paper</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Comparative review of machine learning models, training and testing regimes, and evaluation metrics</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Review only, with no new experiments. Inconsistent evaluation protocols make cross study comparison unreliable</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Machine learning zero day detectors fall short on accuracy and recall across different attack types, not merely on average</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[3]</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Zero Day Initiative disclosures, 415 vulnerabilities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Empirical and statistical analysis of disclosed vulnerability records over a four month window</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Descriptive study of a short window. Covers vulnerability disclosures rather than malware samples, so reports no detection results</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Grounds the term zero day in real disclosure data, showing why an academic withheld subtype proxy must be stated explicitly</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[4]</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Attack behaviour datasets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Empirical behavioural analysis of what actually constitutes a zero day attack</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Conceptual and empirical analysis rather than a system. No detector is proposed or benchmarked</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Asks whether zero days genuinely exhibit novel behaviour or merely exploit a novel vulnerability, which underwrites any behaviour based approach</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[5]</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Custom ransomware set, 1,165 samples, not publicly released</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XGBoost, Random Forest, LightGBM, Extra Trees and AdaBoost on VolMemLyzer memory features</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Small private dataset. Memory dump analysis carries computational overhead unsuited to real time detection</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Applies the same feature extractor as CIC-MalMem-2022 to recent ransomware, reaching 97.85 percent with 47 of 58 features</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[6]</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UGRansome, approximately 149,000 records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Support vector machine, Naive Bayes, Random Forest, XGBoost and an ensemble of the last two</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Authors flag possible bias from cleaning and feature selection. Near perfect scores suggest a saturated benchmark</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Tree based ensembles dominate, while support vector machine at 69 percent and Naive Bayes at 78 percent lag far behind</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[7]</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Public Kaggle malware detection dataset</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Correlation, mutual information and principal component analysis feature selection with AdaBoost, stacking, bagging and voting</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No limitations stated by the authors. Dataset provenance is loosely described and no unseen family evaluation is attempted</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Combining three different feature selection techniques before ensembling outperforms any single selection method</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[8]</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MemMal-D2024, Windows memory forensic artifacts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TabNet for binary detection followed by a voting ensemble for family identification, with SHAP and attention for explanation</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Distributional drift across environments requires domain adaptation. Small footprint user mode malware may evade detection</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Reaches 99.97 percent binary accuracy but only 70.17 percent multiclass, confirming that granular family attribution is the unsolved half</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[9]</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Dumpware10, 4,294 images across 11 classes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Grad-CAM over a fine tuned MobileNetV2 with Canny edge masks guiding adaptive JPEG2000 compression</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Single dataset, no adversarial testing, moderate explanation faithfulness and notable class imbalance</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Guided compression gives 96.4 percent F1 and 38 percent faster inference, but a uniform baseline matched accuracy, so the gain is efficiency alone</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[10]</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CIC-MalMem-2022</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Extreme gradient boosting with recursive feature elimination and SHAP explanations</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Windows and obfuscated malware only. Requires memory dump access. Single dataset with no temporal evaluation</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Achieves over 99 percent accuracy using only five memory features at 0.413 microseconds per sample</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[11]</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CIC-MalMem-2022</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Hybrid convolutional and bidirectional LSTM network in a compact and a robust variant, both under one megabyte</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Multiclass accuracy collapses to about 72 percent on the sixteen class task. Closed world evaluation only</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Binary detection of 99.96 percent at 0.255 milliseconds per sample, small enough for embedded deployment</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[12]</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CIC-MalMem-2022</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Deep neural network with ANOVA F test feature selection</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Single dataset with no discussion of generalisation. The binary result sits at the ceiling and carries little discriminative information</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Quantifies the binary against granular gap precisely, at 99.99 percent binary but 73.98 percent by individual subtype</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[13]</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CIC-MalMem-2022</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Random Tree, Random Forest, J-48, Naive Bayes and XGBoost under percentage split and ten fold cross validation</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Authors note the absence of hyperparameter tuning and the single dataset evaluation. Naive Bayes degrades badly when imbalanced</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Establishes tree ensembles as the default strong baseline on memory features for both binary and multiclass tasks</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bCs/>
                <w:color w:val="000000"/>
                <w:sz w:val="18"/>
                <w:szCs w:val="18"/>
              </w:rPr>
              <w:t xml:space="preserve">[14]</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CIC-MalMem-2022</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Random Forest with feature importance selection of the top five features, and SHAP for global and local interpretation</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Four limitations stated by the authors: no hyperparameter tuning, a single dataset, no cross dataset validation, and no error analysis</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Base paper for this project. Fifteen detectors, each trained on one subtype amounting to 6.58 percent of the data, still detect the other fourteen unseen subtypes above 99 percent for eleven of fifteen</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[15]</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CIC-MalMem-2022</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Attention based deep and convolutional network with PCA for the binary task and SMOTE for the multiclass task</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Authors acknowledge that single dataset evaluation limits generalisability, and leave sub family detection to future work</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Reaches 99.5 percent binary and 97.9 percent four class accuracy, the strongest multiclass figure among the CIC-MalMem studies reviewed</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[16]</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EMBER, seven families with three unseen at test time</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Multilayer perceptron for classification combined with a self organising map for online clustering</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Clustering purity is modest and highly sensitive to the chosen number of clusters. Only seven families evaluated</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Handles the realistic streaming case by assigning incoming samples to known families or clustering them into new ones</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[17]</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Android malware graph representations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Variational graph autoencoder combined with a Siamese neural network for zero shot learning</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Graph construction is computationally expensive and Android specific. Performance depends heavily on embedding quality</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True zero shot framing that identifies families with no prior examples, by learning a similarity space rather than family labels</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[18]</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UNSW-NB15, 1,400,002 records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Five supervised models with grid search, dimensionality reduction and SMOTE oversampling</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Network traffic domain rather than memory analysis. Heavy class imbalance makes recall sensitive to the oversampling method</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Withholds attacks from training and introduces them only at test time, the same experimental philosophy as the base paper</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[19]</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BODMAS and MOTIF</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Retrieval augmented semi supervised learning with domain knowledge aware feature augmentation</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Depends on the quality of the retrieval corpus. Previously unseen families still require at least one labelled example</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Reaches 83.35 percent accuracy from only one percent labelled data, addressing the labelling bottleneck in family classification</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[20]</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BenchMFC, over 223,000 Windows PE samples across 526 families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Triplet autoencoder with DBSCAN drift detection and prototype based few shot adaptation</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Full retraining is still required for best performance, and adaptation cannot trigger until enough drifted samples accumulate</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Separates covariate drift from label drift and handles both, reaching F1 of 0.85 on unseen families by adaptation alone</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[21]</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DREBIN20 and APIGraph</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Rubik framework for systematic evaluation of adversarial training across architectures and feature spaces</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Android only with limited classifier variety. Roughly 1,000 of a theoretical 26,880 configurations were trained</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Adversarial training does not reliably help. Model architecture and feature dimensionality determine whether it does</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[22]</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Malscan</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Prioritized binary rounding with a new sigma binary adversarial attack designed for binary feature domains</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Evaluated on a single dataset and focused on binary constrained feature spaces, so results may not transfer</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Published defences are far weaker than reported. One defence held at 16.55 percent attack success but collapsed to 94.56 percent under the new attack</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[23]</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EMBER, static portable executable features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LightGBM with LIME and SHAP, evaluated under FGSM and PGD attacks with adversarial training and defensive distillation</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Static features only with no behavioural signal. Accuracy is below memory based studies and deployment was simulated</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Unifies accuracy, explainability and adversarial robustness within a single evaluated pipeline, including deployment latency</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[24]</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133 human written behaviour summaries, only partially released</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Locally hosted open source language models over Cuckoo Sandbox reports with four bit quantisation</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Small ground truth set. Summarisation metrics are proxies for analyst usefulness, and the model performs no detection itself</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Closest published precedent for a language model reporting layer that turns raw sandbox output into analyst readable summaries</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[25]</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BODMAS with VirusTotal sandbox behaviour reports</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Majority vote across model generated detection rules, a gradient boosted tree on static features, and direct behavioural analysis</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Depends on sandbox behaviour reports being available. Generated rules need validation, and evaluation covers twelve months</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Strongest evidence that a language model adds value without being the classifier, with far better concept drift resilience and no monthly retraining</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[26]</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EMBER, Malimg, SOREL-20M and an unreleased AI generated set</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Concolic execution with a language model as path prioritisation oracle, a transformer over traces, and reinforcement feedback</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Code and dataset are unreleased so results are currently unreproducible. Heavy hardware requirements</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Targets AI generated zero day malware specifically, and ablation shows that removing the model prioritiser costs 9.2 percentage points</w:t>
            </w:r>
          </w:p>
        </w:tc>
      </w:tr>
      <w:tr>
        <w:trPr>
          <w:cantSplit/>
        </w:trPr>
        <w:tc>
          <w:tcPr>
            <w:tcW w:type="dxa" w:w="900"/>
            <w:tcMar>
              <w:top w:type="dxa" w:w="60"/>
              <w:left w:type="dxa" w:w="90"/>
              <w:bottom w:type="dxa" w:w="60"/>
              <w:right w:type="dxa" w:w="90"/>
            </w:tcMar>
          </w:tcPr>
          <w:p>
            <w:pPr>
              <w:spacing w:after="0" w:line="230"/>
              <w:jc w:val="center"/>
            </w:pPr>
            <w:r>
              <w:rPr>
                <w:rFonts w:ascii="Times New Roman" w:cs="Times New Roman" w:eastAsia="Times New Roman" w:hAnsi="Times New Roman"/>
                <w:b w:val="false"/>
                <w:bCs w:val="false"/>
                <w:color w:val="000000"/>
                <w:sz w:val="18"/>
                <w:szCs w:val="18"/>
              </w:rPr>
              <w:t xml:space="preserve">[27]</w:t>
            </w:r>
          </w:p>
        </w:tc>
        <w:tc>
          <w:tcPr>
            <w:tcW w:type="dxa" w:w="2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Forensic incident response data, not released</w:t>
            </w:r>
          </w:p>
        </w:tc>
        <w:tc>
          <w:tcPr>
            <w:tcW w:type="dxa" w:w="36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Reinforcement learning applied to the digital forensic investigation workflow</w:t>
            </w:r>
          </w:p>
        </w:tc>
        <w:tc>
          <w:tcPr>
            <w:tcW w:type="dxa" w:w="3800"/>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The workflow focus means results are not comparable with detection accuracy studies, and the evaluation environment is bespoke</w:t>
            </w:r>
          </w:p>
        </w:tc>
        <w:tc>
          <w:tcPr>
            <w:tcW w:type="dxa" w:w="3778"/>
            <w:tcMar>
              <w:top w:type="dxa" w:w="60"/>
              <w:left w:type="dxa" w:w="90"/>
              <w:bottom w:type="dxa" w:w="60"/>
              <w:right w:type="dxa" w:w="90"/>
            </w:tcMar>
          </w:tcPr>
          <w:p>
            <w:pPr>
              <w:spacing w:after="0" w:line="230"/>
              <w:jc w:val="left"/>
            </w:pPr>
            <w:r>
              <w:rPr>
                <w:rFonts w:ascii="Times New Roman" w:cs="Times New Roman" w:eastAsia="Times New Roman" w:hAnsi="Times New Roman"/>
                <w:b w:val="false"/>
                <w:bCs w:val="false"/>
                <w:color w:val="000000"/>
                <w:sz w:val="18"/>
                <w:szCs w:val="18"/>
              </w:rPr>
              <w:t xml:space="preserve">Shows that automation can usefully target the order of triage steps rather than only the verdict</w:t>
            </w:r>
          </w:p>
        </w:tc>
      </w:tr>
    </w:tbl>
    <w:p>
      <w:pPr>
        <w:spacing w:after="240" w:before="100"/>
        <w:jc w:val="center"/>
      </w:pPr>
      <w:r>
        <w:rPr>
          <w:rFonts w:ascii="Times New Roman" w:cs="Times New Roman" w:eastAsia="Times New Roman" w:hAnsi="Times New Roman"/>
          <w:i/>
          <w:iCs/>
          <w:color w:val="000000"/>
          <w:sz w:val="20"/>
          <w:szCs w:val="20"/>
        </w:rPr>
        <w:t xml:space="preserve">Table 1. Literature review of zero day and obfuscated malware detection, 2023 onwards.</w:t>
      </w:r>
    </w:p>
    <w:p>
      <w:pPr>
        <w:sectPr>
          <w:footerReference w:type="default" r:id="rId8"/>
          <w:pgSz w:w="16838" w:h="11906" w:orient="landscape"/>
          <w:pgMar w:top="1080" w:right="1080" w:bottom="1080" w:left="1080" w:header="708" w:footer="708" w:gutter="0"/>
          <w:pgNumType/>
          <w:docGrid w:linePitch="360"/>
        </w:sectPr>
      </w:pPr>
    </w:p>
    <w:p>
      <w:pPr>
        <w:pStyle w:val="Heading1"/>
        <w:keepNext/>
        <w:spacing w:after="180" w:before="320"/>
      </w:pPr>
      <w:r>
        <w:rPr>
          <w:rFonts w:ascii="Times New Roman" w:cs="Times New Roman" w:eastAsia="Times New Roman" w:hAnsi="Times New Roman"/>
          <w:b/>
          <w:bCs/>
          <w:color w:val="000000"/>
          <w:sz w:val="28"/>
          <w:szCs w:val="28"/>
        </w:rPr>
        <w:t xml:space="preserve">3. Literature Review Summary</w:t>
      </w:r>
    </w:p>
    <w:p>
      <w:pPr>
        <w:pStyle w:val="Heading2"/>
        <w:keepNext/>
        <w:spacing w:after="140" w:before="240"/>
      </w:pPr>
      <w:r>
        <w:rPr>
          <w:rFonts w:ascii="Times New Roman" w:cs="Times New Roman" w:eastAsia="Times New Roman" w:hAnsi="Times New Roman"/>
          <w:b/>
          <w:bCs/>
          <w:color w:val="000000"/>
          <w:sz w:val="25"/>
          <w:szCs w:val="25"/>
        </w:rPr>
        <w:t xml:space="preserve">3.1 Key Ideas from the Reviewed Work</w:t>
      </w:r>
    </w:p>
    <w:p>
      <w:pPr>
        <w:spacing w:after="160" w:line="300"/>
        <w:jc w:val="both"/>
      </w:pPr>
      <w:r>
        <w:rPr>
          <w:rFonts w:ascii="Times New Roman" w:cs="Times New Roman" w:eastAsia="Times New Roman" w:hAnsi="Times New Roman"/>
          <w:color w:val="000000"/>
          <w:sz w:val="24"/>
          <w:szCs w:val="24"/>
        </w:rPr>
        <w:t xml:space="preserve">The twenty seven studies reviewed above were published from 2023 onwards and fall into five groups, and reading them together produces a clearer picture than any one of them gives alone.</w:t>
      </w:r>
    </w:p>
    <w:p>
      <w:pPr>
        <w:spacing w:after="160" w:line="300"/>
        <w:jc w:val="both"/>
      </w:pPr>
      <w:r>
        <w:rPr>
          <w:rFonts w:ascii="Times New Roman" w:cs="Times New Roman" w:eastAsia="Times New Roman" w:hAnsi="Times New Roman"/>
          <w:color w:val="000000"/>
          <w:sz w:val="24"/>
          <w:szCs w:val="24"/>
        </w:rPr>
        <w:t xml:space="preserve">In the first group, the issue is defined. The studies in [1] and [2] agree that signature based protection cannot deal with unseen malware and that machine learning has become the accepted alternative. Reference [2] makes the more uncomfortable point that published detectors fall short across the different types of attack rather than merely on average, which an aggregate score hides. The empirical studies at [3] and [4] question the very terminology, since the latter asks whether malware presented in the zero day form is a type of malware in itself or rather just exploits a new vulnerability while otherwise behaving much as its predecessors do. Read together, these four sources demonstrate that in any research claiming to deal with zero day malware, the definition of the term has to be clarified first.</w:t>
      </w:r>
    </w:p>
    <w:p>
      <w:pPr>
        <w:spacing w:after="160" w:line="300"/>
        <w:jc w:val="both"/>
      </w:pPr>
      <w:r>
        <w:rPr>
          <w:rFonts w:ascii="Times New Roman" w:cs="Times New Roman" w:eastAsia="Times New Roman" w:hAnsi="Times New Roman"/>
          <w:color w:val="000000"/>
          <w:sz w:val="24"/>
          <w:szCs w:val="24"/>
        </w:rPr>
        <w:t xml:space="preserve">The second group works with the same dataset as this research and sets the benchmark to reach. References [10] to [15] all use the CIC-MalMem-2022 dataset and reach the same conclusion: binary detection is effectively solved, with results ranging from 99.5 to 99.99 percent, while granular family identification is not, reaching about 73.98 percent in [12], about 72 percent in [11] and 70.17 percent in the memory forensics study at [8]. Reference [10] is the closest to the current work, since it achieved more than 99 percent using only five memory features, which indicates that a very small feature subset carries most of the available signal. This agreement matters, because it means a high binary accuracy is no longer evidence of contribution, and any new work on this dataset must be judged on something else.</w:t>
      </w:r>
    </w:p>
    <w:p>
      <w:pPr>
        <w:spacing w:after="160" w:line="300"/>
        <w:jc w:val="both"/>
      </w:pPr>
      <w:r>
        <w:rPr>
          <w:rFonts w:ascii="Times New Roman" w:cs="Times New Roman" w:eastAsia="Times New Roman" w:hAnsi="Times New Roman"/>
          <w:color w:val="000000"/>
          <w:sz w:val="24"/>
          <w:szCs w:val="24"/>
        </w:rPr>
        <w:t xml:space="preserve">The third group addresses that something else, which is generalisation to the unseen. The base paper at [14] withholds an entire subtype from training. Reference [18] applies the identical philosophy in the network traffic domain, [16] handles the streaming case by clustering samples that belong to no known family, [17] pursues genuine zero shot learning over graph representations, and [20] separates families evolving from families appearing and adapts to each. Read together these show that the withheld family protocol used in this project is an established and defensible design rather than an idiosyncratic one, and that the field is actively moving away from random splits.</w:t>
      </w:r>
    </w:p>
    <w:p>
      <w:pPr>
        <w:spacing w:after="160" w:line="300"/>
        <w:jc w:val="both"/>
      </w:pPr>
      <w:r>
        <w:rPr>
          <w:rFonts w:ascii="Times New Roman" w:cs="Times New Roman" w:eastAsia="Times New Roman" w:hAnsi="Times New Roman"/>
          <w:color w:val="000000"/>
          <w:sz w:val="24"/>
          <w:szCs w:val="24"/>
        </w:rPr>
        <w:t xml:space="preserve">The fourth group is a warning. References [21] and [22] examine robustness and both conclude that published defences are weaker than reported, with [22] reducing one defence from 16.55 percent to 94.56 percent attack success using an attack designed for binary feature spaces. Reference [9] provides an unusually honest result of the same kind, reporting that its guided compression method matched but did not beat a uniform baseline on accuracy. These papers argue for stating clearly what a result does not show, which is a principle this project has tried to follow.</w:t>
      </w:r>
    </w:p>
    <w:p>
      <w:pPr>
        <w:spacing w:after="160" w:line="300"/>
        <w:jc w:val="both"/>
      </w:pPr>
      <w:r>
        <w:rPr>
          <w:rFonts w:ascii="Times New Roman" w:cs="Times New Roman" w:eastAsia="Times New Roman" w:hAnsi="Times New Roman"/>
          <w:color w:val="000000"/>
          <w:sz w:val="24"/>
          <w:szCs w:val="24"/>
        </w:rPr>
        <w:t xml:space="preserve">Fifth, interpretation and reporting are discussed. In [23], accuracy, explainability and adversarial resistance are combined within one system. In [24], [25] and [26], large language models are introduced, and the main conclusion is that the model should not serve as the classifier. Reference [25] shows that the strongest configuration places the model alongside a conventional classifier rather than in its place, while [24] offers the closest analogue to the present work, using a locally hosted model to turn raw evidence into a readable report. That division of responsibility, in which the classifier decides and the language model explains, is the design adopted in this study.</w:t>
      </w:r>
    </w:p>
    <w:p>
      <w:pPr>
        <w:pStyle w:val="Heading2"/>
        <w:keepNext/>
        <w:spacing w:after="140" w:before="240"/>
      </w:pPr>
      <w:r>
        <w:rPr>
          <w:rFonts w:ascii="Times New Roman" w:cs="Times New Roman" w:eastAsia="Times New Roman" w:hAnsi="Times New Roman"/>
          <w:b/>
          <w:bCs/>
          <w:color w:val="000000"/>
          <w:sz w:val="25"/>
          <w:szCs w:val="25"/>
        </w:rPr>
        <w:t xml:space="preserve">3.2 The Gap This Project Addresses</w:t>
      </w:r>
    </w:p>
    <w:p>
      <w:pPr>
        <w:spacing w:after="160" w:line="300"/>
        <w:jc w:val="both"/>
      </w:pPr>
      <w:r>
        <w:rPr>
          <w:rFonts w:ascii="Times New Roman" w:cs="Times New Roman" w:eastAsia="Times New Roman" w:hAnsi="Times New Roman"/>
          <w:color w:val="000000"/>
          <w:sz w:val="24"/>
          <w:szCs w:val="24"/>
        </w:rPr>
        <w:t xml:space="preserve">No reviewed study combines the withheld subtype protocol with hyperparameter tuning, a comparison of classifier families under that same protocol, a complete cross subtype error analysis, and an automatically written finding. The base paper at [14] supplies the protocol and states the first three of those as its own limitations. This project closes them and adds the fourth.</w:t>
      </w:r>
    </w:p>
    <w:p>
      <w:pPr>
        <w:pStyle w:val="Heading1"/>
        <w:keepNext/>
        <w:spacing w:after="180" w:before="320"/>
      </w:pPr>
      <w:r>
        <w:rPr>
          <w:rFonts w:ascii="Times New Roman" w:cs="Times New Roman" w:eastAsia="Times New Roman" w:hAnsi="Times New Roman"/>
          <w:b/>
          <w:bCs/>
          <w:color w:val="000000"/>
          <w:sz w:val="28"/>
          <w:szCs w:val="28"/>
        </w:rPr>
        <w:t xml:space="preserve">4. Overall Limitations of the Project</w:t>
      </w:r>
    </w:p>
    <w:p>
      <w:pPr>
        <w:spacing w:after="160" w:line="300"/>
        <w:jc w:val="both"/>
      </w:pPr>
      <w:r>
        <w:rPr>
          <w:rFonts w:ascii="Times New Roman" w:cs="Times New Roman" w:eastAsia="Times New Roman" w:hAnsi="Times New Roman"/>
          <w:color w:val="000000"/>
          <w:sz w:val="24"/>
          <w:szCs w:val="24"/>
        </w:rPr>
        <w:t xml:space="preserve">Stating limitations honestly is a requirement of the analysis, and several apply to this work.</w:t>
      </w:r>
    </w:p>
    <w:p>
      <w:pPr>
        <w:spacing w:after="160" w:line="300"/>
        <w:jc w:val="both"/>
      </w:pPr>
      <w:r>
        <w:rPr>
          <w:rFonts w:ascii="Times New Roman" w:cs="Times New Roman" w:eastAsia="Times New Roman" w:hAnsi="Times New Roman"/>
          <w:color w:val="000000"/>
          <w:sz w:val="24"/>
          <w:szCs w:val="24"/>
        </w:rPr>
        <w:t xml:space="preserve">The assessment depends on only one dataset. The only source of data used in this analysis is CIC-MalMem-2022, and every other study reviewed here that uses the same dataset states the same restriction. A detector validated on one dataset may not work on memory dumps produced on other builds of Windows, with different tooling, or from a different population of software, and no cross dataset validation was performed. This limitation is inherited from the base paper and is not resolved by this project.</w:t>
      </w:r>
    </w:p>
    <w:p>
      <w:pPr>
        <w:spacing w:after="160" w:line="300"/>
        <w:jc w:val="both"/>
      </w:pPr>
      <w:r>
        <w:rPr>
          <w:rFonts w:ascii="Times New Roman" w:cs="Times New Roman" w:eastAsia="Times New Roman" w:hAnsi="Times New Roman"/>
          <w:color w:val="000000"/>
          <w:sz w:val="24"/>
          <w:szCs w:val="24"/>
        </w:rPr>
        <w:t xml:space="preserve">The withheld subtype approach is a surrogate for zero day detection rather than zero day detection in its essence. A withheld subtype, although absent from training, still comes from the same collection process, the same period and the same feature extraction pipeline as the subtypes retained. A genuinely novel malware family in the wild may differ in ways this protocol cannot imitate, and reference [4] raises exactly that concern about behaviour based approaches in general.</w:t>
      </w:r>
    </w:p>
    <w:p>
      <w:pPr>
        <w:spacing w:after="160" w:line="300"/>
        <w:jc w:val="both"/>
      </w:pPr>
      <w:r>
        <w:rPr>
          <w:rFonts w:ascii="Times New Roman" w:cs="Times New Roman" w:eastAsia="Times New Roman" w:hAnsi="Times New Roman"/>
          <w:color w:val="000000"/>
          <w:sz w:val="24"/>
          <w:szCs w:val="24"/>
        </w:rPr>
        <w:t xml:space="preserve">Access to volatile memory is needed in this approach. Before analysis can start, a dump must be obtained, which places the method downstream of an acquisition step that is neither instantaneous nor without cost. Reference [5] identifies this overhead as the principal obstacle to real time use, and it applies here equally.</w:t>
      </w:r>
    </w:p>
    <w:p>
      <w:pPr>
        <w:spacing w:after="160" w:line="300"/>
        <w:jc w:val="both"/>
      </w:pPr>
      <w:r>
        <w:rPr>
          <w:rFonts w:ascii="Times New Roman" w:cs="Times New Roman" w:eastAsia="Times New Roman" w:hAnsi="Times New Roman"/>
          <w:color w:val="000000"/>
          <w:sz w:val="24"/>
          <w:szCs w:val="24"/>
        </w:rPr>
        <w:t xml:space="preserve">The dataset itself is dated, because the samples were collected before several recent malware families appeared. Withholding a family reduces sensitivity to any one of them, but it cannot compensate for a collection that reflects an earlier threat landscape.</w:t>
      </w:r>
    </w:p>
    <w:p>
      <w:pPr>
        <w:spacing w:after="160" w:line="300"/>
        <w:jc w:val="both"/>
      </w:pPr>
      <w:r>
        <w:rPr>
          <w:rFonts w:ascii="Times New Roman" w:cs="Times New Roman" w:eastAsia="Times New Roman" w:hAnsi="Times New Roman"/>
          <w:color w:val="000000"/>
          <w:sz w:val="24"/>
          <w:szCs w:val="24"/>
        </w:rPr>
        <w:t xml:space="preserve">The language model layer is a reporting layer and not a detector. It receives evidence that has already been produced and expresses it in prose, which means it can neither improve nor degrade detection accuracy. It can, however, state something the evidence does not support, and a specific instance of exactly that was found and corrected during development. The system prompt was consequently constrained to forbid claims that a feature is characteristic of any malware family, and an audit trail showing the evidence supplied to the model is exposed in the interface so that any generated sentence can be checked against its input.</w:t>
      </w:r>
    </w:p>
    <w:p>
      <w:pPr>
        <w:spacing w:after="160" w:line="300"/>
        <w:jc w:val="both"/>
      </w:pPr>
      <w:r>
        <w:rPr>
          <w:rFonts w:ascii="Times New Roman" w:cs="Times New Roman" w:eastAsia="Times New Roman" w:hAnsi="Times New Roman"/>
          <w:color w:val="000000"/>
          <w:sz w:val="24"/>
          <w:szCs w:val="24"/>
        </w:rPr>
        <w:t xml:space="preserve">Finally, the reported timings are not comparable with those in the base paper. Measurements here were taken on a virtualised cloud container, while the original was measured on an Intel i5-1035G1 processor, so absolute latency figures should be read as indicative rather than as a like for like comparison.</w:t>
      </w:r>
    </w:p>
    <w:p>
      <w:pPr>
        <w:pStyle w:val="Heading1"/>
        <w:keepNext/>
        <w:spacing w:after="180" w:before="320"/>
      </w:pPr>
      <w:r>
        <w:rPr>
          <w:rFonts w:ascii="Times New Roman" w:cs="Times New Roman" w:eastAsia="Times New Roman" w:hAnsi="Times New Roman"/>
          <w:b/>
          <w:bCs/>
          <w:color w:val="000000"/>
          <w:sz w:val="28"/>
          <w:szCs w:val="28"/>
        </w:rPr>
        <w:t xml:space="preserve">5. Project Modules</w:t>
      </w:r>
    </w:p>
    <w:p>
      <w:pPr>
        <w:spacing w:after="160" w:line="300"/>
        <w:jc w:val="both"/>
      </w:pPr>
      <w:r>
        <w:rPr>
          <w:rFonts w:ascii="Times New Roman" w:cs="Times New Roman" w:eastAsia="Times New Roman" w:hAnsi="Times New Roman"/>
          <w:color w:val="000000"/>
          <w:sz w:val="24"/>
          <w:szCs w:val="24"/>
        </w:rPr>
        <w:t xml:space="preserve">The system is organised into ten modules arranged in six layers, shown in Figure 1. Data enters at the top, passes through baseline modelling, is enhanced by the modules that go beyond the base paper, is interpreted and reported, is checked for correctness, and is finally presented. In the figure, the five modules carrying a solid black band are the ones that constitute this project's contribution beyond the published work. They implement four enhancements, because the fourth, converting explainability into a written finding, spans both interpretation modules.</w:t>
      </w:r>
    </w:p>
    <w:p>
      <w:pPr>
        <w:spacing w:after="0" w:before="200"/>
        <w:jc w:val="center"/>
      </w:pPr>
      <w:r>
        <w:drawing>
          <wp:inline distT="0" distB="0" distL="0" distR="0">
            <wp:extent cx="57150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619625"/>
                    </a:xfrm>
                    <a:prstGeom prst="rect">
                      <a:avLst/>
                    </a:prstGeom>
                  </pic:spPr>
                </pic:pic>
              </a:graphicData>
            </a:graphic>
          </wp:inline>
        </w:drawing>
      </w:r>
    </w:p>
    <w:p>
      <w:pPr>
        <w:spacing w:after="240" w:before="100"/>
        <w:jc w:val="center"/>
      </w:pPr>
      <w:r>
        <w:rPr>
          <w:rFonts w:ascii="Times New Roman" w:cs="Times New Roman" w:eastAsia="Times New Roman" w:hAnsi="Times New Roman"/>
          <w:i/>
          <w:iCs/>
          <w:color w:val="000000"/>
          <w:sz w:val="20"/>
          <w:szCs w:val="20"/>
        </w:rPr>
        <w:t xml:space="preserve">Figure 1. Module block diagram of the MalXplain system.</w:t>
      </w:r>
    </w:p>
    <w:p>
      <w:pPr>
        <w:keepNext/>
        <w:spacing w:after="40" w:line="300"/>
        <w:jc w:val="both"/>
      </w:pPr>
      <w:r>
        <w:rPr>
          <w:rFonts w:ascii="Times New Roman" w:cs="Times New Roman" w:eastAsia="Times New Roman" w:hAnsi="Times New Roman"/>
          <w:b/>
          <w:bCs/>
          <w:color w:val="000000"/>
          <w:sz w:val="24"/>
          <w:szCs w:val="24"/>
        </w:rPr>
        <w:t xml:space="preserve">M1. Data Acquisition and Preprocessing Module</w:t>
      </w:r>
    </w:p>
    <w:p>
      <w:pPr>
        <w:spacing w:after="180" w:line="300"/>
        <w:jc w:val="both"/>
      </w:pPr>
      <w:r>
        <w:rPr>
          <w:rFonts w:ascii="Times New Roman" w:cs="Times New Roman" w:eastAsia="Times New Roman" w:hAnsi="Times New Roman"/>
          <w:color w:val="000000"/>
          <w:sz w:val="24"/>
          <w:szCs w:val="24"/>
        </w:rPr>
        <w:t xml:space="preserve">Loads the 58,596 record dataset, validates its integrity against the published record and subtype counts, and removes the three features that hold a constant value throughout, reducing fifty five features to fifty two. Its purpose is to guarantee that every later module receives data that is verifiably identical to the data the base paper describes.</w:t>
      </w:r>
    </w:p>
    <w:p>
      <w:pPr>
        <w:keepNext/>
        <w:spacing w:after="40" w:line="300"/>
        <w:jc w:val="both"/>
      </w:pPr>
      <w:r>
        <w:rPr>
          <w:rFonts w:ascii="Times New Roman" w:cs="Times New Roman" w:eastAsia="Times New Roman" w:hAnsi="Times New Roman"/>
          <w:b/>
          <w:bCs/>
          <w:color w:val="000000"/>
          <w:sz w:val="24"/>
          <w:szCs w:val="24"/>
        </w:rPr>
        <w:t xml:space="preserve">M2. Baseline Classifier Module</w:t>
      </w:r>
    </w:p>
    <w:p>
      <w:pPr>
        <w:spacing w:after="180" w:line="300"/>
        <w:jc w:val="both"/>
      </w:pPr>
      <w:r>
        <w:rPr>
          <w:rFonts w:ascii="Times New Roman" w:cs="Times New Roman" w:eastAsia="Times New Roman" w:hAnsi="Times New Roman"/>
          <w:color w:val="000000"/>
          <w:sz w:val="24"/>
          <w:szCs w:val="24"/>
        </w:rPr>
        <w:t xml:space="preserve">Trains and evaluates seven classifiers on a conventional split where all malware families appear in both halves, reproducing the first part of the base paper. Its purpose is to confirm that Random Forest is the strongest classifier under the conventional protocol and to establish the numerical baseline against which the reproduction is judged.</w:t>
      </w:r>
    </w:p>
    <w:p>
      <w:pPr>
        <w:keepNext/>
        <w:spacing w:after="40" w:line="300"/>
        <w:jc w:val="both"/>
      </w:pPr>
      <w:r>
        <w:rPr>
          <w:rFonts w:ascii="Times New Roman" w:cs="Times New Roman" w:eastAsia="Times New Roman" w:hAnsi="Times New Roman"/>
          <w:b/>
          <w:bCs/>
          <w:color w:val="000000"/>
          <w:sz w:val="24"/>
          <w:szCs w:val="24"/>
        </w:rPr>
        <w:t xml:space="preserve">M3. Withheld Subtype Detection Module</w:t>
      </w:r>
    </w:p>
    <w:p>
      <w:pPr>
        <w:spacing w:after="180" w:line="300"/>
        <w:jc w:val="both"/>
      </w:pPr>
      <w:r>
        <w:rPr>
          <w:rFonts w:ascii="Times New Roman" w:cs="Times New Roman" w:eastAsia="Times New Roman" w:hAnsi="Times New Roman"/>
          <w:color w:val="000000"/>
          <w:sz w:val="24"/>
          <w:szCs w:val="24"/>
        </w:rPr>
        <w:t xml:space="preserve">Constructs fifteen training splits, each containing exactly one malware subtype together with a matched set of benign records, trains a detector on each, and evaluates every detector against the fourteen subtypes it never saw. Its purpose is to reproduce the central contribution of the base paper, and it is the module on which all four enhancements operate.</w:t>
      </w:r>
    </w:p>
    <w:p>
      <w:pPr>
        <w:keepNext/>
        <w:spacing w:after="40" w:line="300"/>
        <w:jc w:val="both"/>
      </w:pPr>
      <w:r>
        <w:rPr>
          <w:rFonts w:ascii="Times New Roman" w:cs="Times New Roman" w:eastAsia="Times New Roman" w:hAnsi="Times New Roman"/>
          <w:b/>
          <w:bCs/>
          <w:color w:val="000000"/>
          <w:sz w:val="24"/>
          <w:szCs w:val="24"/>
        </w:rPr>
        <w:t xml:space="preserve">M4. Hyperparameter Optimisation Module</w:t>
      </w:r>
    </w:p>
    <w:p>
      <w:pPr>
        <w:spacing w:after="180" w:line="300"/>
        <w:jc w:val="both"/>
      </w:pPr>
      <w:r>
        <w:rPr>
          <w:rFonts w:ascii="Times New Roman" w:cs="Times New Roman" w:eastAsia="Times New Roman" w:hAnsi="Times New Roman"/>
          <w:color w:val="000000"/>
          <w:sz w:val="24"/>
          <w:szCs w:val="24"/>
        </w:rPr>
        <w:t xml:space="preserve">Runs a randomised search over Random Forest hyperparameters with cross validation confined strictly to the training split, so that the unseen subtype holdout is never used for model selection. Its purpose is to answer the first limitation the base paper states, which is that library defaults were used throughout.</w:t>
      </w:r>
    </w:p>
    <w:p>
      <w:pPr>
        <w:keepNext/>
        <w:spacing w:after="40" w:line="300"/>
        <w:jc w:val="both"/>
      </w:pPr>
      <w:r>
        <w:rPr>
          <w:rFonts w:ascii="Times New Roman" w:cs="Times New Roman" w:eastAsia="Times New Roman" w:hAnsi="Times New Roman"/>
          <w:b/>
          <w:bCs/>
          <w:color w:val="000000"/>
          <w:sz w:val="24"/>
          <w:szCs w:val="24"/>
        </w:rPr>
        <w:t xml:space="preserve">M5. Classifier Comparison Module</w:t>
      </w:r>
    </w:p>
    <w:p>
      <w:pPr>
        <w:spacing w:after="180" w:line="300"/>
        <w:jc w:val="both"/>
      </w:pPr>
      <w:r>
        <w:rPr>
          <w:rFonts w:ascii="Times New Roman" w:cs="Times New Roman" w:eastAsia="Times New Roman" w:hAnsi="Times New Roman"/>
          <w:color w:val="000000"/>
          <w:sz w:val="24"/>
          <w:szCs w:val="24"/>
        </w:rPr>
        <w:t xml:space="preserve">Applies the identical withheld subtype protocol to five classifier families rather than to Random Forest alone. Its purpose is to answer a question the base paper cannot, which is whether the generalisation it observes is a property of Random Forest specifically or of the protocol in general.</w:t>
      </w:r>
    </w:p>
    <w:p>
      <w:pPr>
        <w:keepNext/>
        <w:spacing w:after="40" w:line="300"/>
        <w:jc w:val="both"/>
      </w:pPr>
      <w:r>
        <w:rPr>
          <w:rFonts w:ascii="Times New Roman" w:cs="Times New Roman" w:eastAsia="Times New Roman" w:hAnsi="Times New Roman"/>
          <w:b/>
          <w:bCs/>
          <w:color w:val="000000"/>
          <w:sz w:val="24"/>
          <w:szCs w:val="24"/>
        </w:rPr>
        <w:t xml:space="preserve">M6. Cross Subtype Error Analysis Module</w:t>
      </w:r>
    </w:p>
    <w:p>
      <w:pPr>
        <w:spacing w:after="180" w:line="300"/>
        <w:jc w:val="both"/>
      </w:pPr>
      <w:r>
        <w:rPr>
          <w:rFonts w:ascii="Times New Roman" w:cs="Times New Roman" w:eastAsia="Times New Roman" w:hAnsi="Times New Roman"/>
          <w:color w:val="000000"/>
          <w:sz w:val="24"/>
          <w:szCs w:val="24"/>
        </w:rPr>
        <w:t xml:space="preserve">Builds a complete fifteen by fifteen matrix of every detector against every subtype, ranks the subtypes by how often they are missed when unseen, and compares the feature distributions of missed against caught samples. Its purpose is to answer the third stated limitation, the absence of error analysis, and it is the module that produced the project's principal original finding.</w:t>
      </w:r>
    </w:p>
    <w:p>
      <w:pPr>
        <w:keepNext/>
        <w:spacing w:after="40" w:line="300"/>
        <w:jc w:val="both"/>
      </w:pPr>
      <w:r>
        <w:rPr>
          <w:rFonts w:ascii="Times New Roman" w:cs="Times New Roman" w:eastAsia="Times New Roman" w:hAnsi="Times New Roman"/>
          <w:b/>
          <w:bCs/>
          <w:color w:val="000000"/>
          <w:sz w:val="24"/>
          <w:szCs w:val="24"/>
        </w:rPr>
        <w:t xml:space="preserve">M7. SHAP Explainability Module</w:t>
      </w:r>
    </w:p>
    <w:p>
      <w:pPr>
        <w:spacing w:after="180" w:line="300"/>
        <w:jc w:val="both"/>
      </w:pPr>
      <w:r>
        <w:rPr>
          <w:rFonts w:ascii="Times New Roman" w:cs="Times New Roman" w:eastAsia="Times New Roman" w:hAnsi="Times New Roman"/>
          <w:color w:val="000000"/>
          <w:sz w:val="24"/>
          <w:szCs w:val="24"/>
        </w:rPr>
        <w:t xml:space="preserve">Computes SHAP values for individual predictions using a tree explainer, identifies the features that drove each decision and in which direction, and serialises that attribution into a structured evidence payload. Its purpose is to convert an explanation from a picture into data that another component can consume.</w:t>
      </w:r>
    </w:p>
    <w:p>
      <w:pPr>
        <w:keepNext/>
        <w:spacing w:after="40" w:line="300"/>
        <w:jc w:val="both"/>
      </w:pPr>
      <w:r>
        <w:rPr>
          <w:rFonts w:ascii="Times New Roman" w:cs="Times New Roman" w:eastAsia="Times New Roman" w:hAnsi="Times New Roman"/>
          <w:b/>
          <w:bCs/>
          <w:color w:val="000000"/>
          <w:sz w:val="24"/>
          <w:szCs w:val="24"/>
        </w:rPr>
        <w:t xml:space="preserve">M8. Language Model Reporting Module</w:t>
      </w:r>
    </w:p>
    <w:p>
      <w:pPr>
        <w:spacing w:after="180" w:line="300"/>
        <w:jc w:val="both"/>
      </w:pPr>
      <w:r>
        <w:rPr>
          <w:rFonts w:ascii="Times New Roman" w:cs="Times New Roman" w:eastAsia="Times New Roman" w:hAnsi="Times New Roman"/>
          <w:color w:val="000000"/>
          <w:sz w:val="24"/>
          <w:szCs w:val="24"/>
        </w:rPr>
        <w:t xml:space="preserve">Sends the structured evidence payload to a locally hosted language model and receives a written analyst finding. The payload deliberately excludes the ground truth label so that the model cannot restate an answer it was given. Its purpose is to deliver a conclusion rather than a chart, and it falls back to a deterministic template when no local model is reachable, so that the prototype never fails during a demonstration.</w:t>
      </w:r>
    </w:p>
    <w:p>
      <w:pPr>
        <w:keepNext/>
        <w:spacing w:after="40" w:line="300"/>
        <w:jc w:val="both"/>
      </w:pPr>
      <w:r>
        <w:rPr>
          <w:rFonts w:ascii="Times New Roman" w:cs="Times New Roman" w:eastAsia="Times New Roman" w:hAnsi="Times New Roman"/>
          <w:b/>
          <w:bCs/>
          <w:color w:val="000000"/>
          <w:sz w:val="24"/>
          <w:szCs w:val="24"/>
        </w:rPr>
        <w:t xml:space="preserve">M9. Verification and Leakage Guard Module</w:t>
      </w:r>
    </w:p>
    <w:p>
      <w:pPr>
        <w:spacing w:after="180" w:line="300"/>
        <w:jc w:val="both"/>
      </w:pPr>
      <w:r>
        <w:rPr>
          <w:rFonts w:ascii="Times New Roman" w:cs="Times New Roman" w:eastAsia="Times New Roman" w:hAnsi="Times New Roman"/>
          <w:color w:val="000000"/>
          <w:sz w:val="24"/>
          <w:szCs w:val="24"/>
        </w:rPr>
        <w:t xml:space="preserve">Asserts that training and test sets are disjoint across all fifteen splits, confirms that every training set is balanced equally between benign and malicious records, and compiles a report comparing every reproduced figure against its published counterpart. Its purpose is to ensure that any improvement claimed by this project is a real effect and not an artefact of leakage or imbalance.</w:t>
      </w:r>
    </w:p>
    <w:p>
      <w:pPr>
        <w:keepNext/>
        <w:spacing w:after="40" w:line="300"/>
        <w:jc w:val="both"/>
      </w:pPr>
      <w:r>
        <w:rPr>
          <w:rFonts w:ascii="Times New Roman" w:cs="Times New Roman" w:eastAsia="Times New Roman" w:hAnsi="Times New Roman"/>
          <w:b/>
          <w:bCs/>
          <w:color w:val="000000"/>
          <w:sz w:val="24"/>
          <w:szCs w:val="24"/>
        </w:rPr>
        <w:t xml:space="preserve">M10. Dashboard Module</w:t>
      </w:r>
    </w:p>
    <w:p>
      <w:pPr>
        <w:spacing w:after="180" w:line="300"/>
        <w:jc w:val="both"/>
      </w:pPr>
      <w:r>
        <w:rPr>
          <w:rFonts w:ascii="Times New Roman" w:cs="Times New Roman" w:eastAsia="Times New Roman" w:hAnsi="Times New Roman"/>
          <w:color w:val="000000"/>
          <w:sz w:val="24"/>
          <w:szCs w:val="24"/>
        </w:rPr>
        <w:t xml:space="preserve">Presents the work as a seven section interface covering the project overview, the reproduction results, each of the four enhancements, and a live detection page on which a sample can be selected, classified, explained and reported on interactively. Its purpose is to make the entire project demonstrable rather than merely described.</w:t>
      </w:r>
    </w:p>
    <w:p>
      <w:pPr>
        <w:pStyle w:val="Heading1"/>
        <w:keepNext/>
        <w:spacing w:after="180" w:before="320"/>
      </w:pPr>
      <w:r>
        <w:rPr>
          <w:rFonts w:ascii="Times New Roman" w:cs="Times New Roman" w:eastAsia="Times New Roman" w:hAnsi="Times New Roman"/>
          <w:b/>
          <w:bCs/>
          <w:color w:val="000000"/>
          <w:sz w:val="28"/>
          <w:szCs w:val="28"/>
        </w:rPr>
        <w:t xml:space="preserve">References</w:t>
      </w:r>
    </w:p>
    <w:p>
      <w:pPr>
        <w:spacing w:after="100" w:line="260"/>
        <w:ind w:left="640" w:hanging="640"/>
        <w:jc w:val="left"/>
      </w:pPr>
      <w:r>
        <w:rPr>
          <w:rFonts w:ascii="Times New Roman" w:cs="Times New Roman" w:eastAsia="Times New Roman" w:hAnsi="Times New Roman"/>
          <w:sz w:val="21"/>
          <w:szCs w:val="21"/>
        </w:rPr>
        <w:t xml:space="preserve">[1]  F. Deldar and M. Abadi, "Deep learning for zero-day malware detection and classification: A survey," ACM Computing Surveys, vol. 56, no. 2, pp. 1-37, 2023. doi: 10.1145/3605775</w:t>
      </w:r>
    </w:p>
    <w:p>
      <w:pPr>
        <w:spacing w:after="100" w:line="260"/>
        <w:ind w:left="640" w:hanging="640"/>
        <w:jc w:val="left"/>
      </w:pPr>
      <w:r>
        <w:rPr>
          <w:rFonts w:ascii="Times New Roman" w:cs="Times New Roman" w:eastAsia="Times New Roman" w:hAnsi="Times New Roman"/>
          <w:sz w:val="21"/>
          <w:szCs w:val="21"/>
        </w:rPr>
        <w:t xml:space="preserve">[2]  Y. Guo, "A review of machine learning-based zero-day attack detection: Challenges and future directions," Computer Communications, vol. 198, pp. 175-185, 2023. doi: 10.1016/j.comcom.2022.11.001</w:t>
      </w:r>
    </w:p>
    <w:p>
      <w:pPr>
        <w:spacing w:after="100" w:line="260"/>
        <w:ind w:left="640" w:hanging="640"/>
        <w:jc w:val="left"/>
      </w:pPr>
      <w:r>
        <w:rPr>
          <w:rFonts w:ascii="Times New Roman" w:cs="Times New Roman" w:eastAsia="Times New Roman" w:hAnsi="Times New Roman"/>
          <w:sz w:val="21"/>
          <w:szCs w:val="21"/>
        </w:rPr>
        <w:t xml:space="preserve">[3]  A. M. Shet and I. Alsmadi, "An empirical analysis of zero-day vulnerabilities disclosed by the Zero Day Initiative, January-April 2024," arXiv preprint arXiv:2512.15803, 2025.</w:t>
      </w:r>
    </w:p>
    <w:p>
      <w:pPr>
        <w:spacing w:after="100" w:line="260"/>
        <w:ind w:left="640" w:hanging="640"/>
        <w:jc w:val="left"/>
      </w:pPr>
      <w:r>
        <w:rPr>
          <w:rFonts w:ascii="Times New Roman" w:cs="Times New Roman" w:eastAsia="Times New Roman" w:hAnsi="Times New Roman"/>
          <w:sz w:val="21"/>
          <w:szCs w:val="21"/>
        </w:rPr>
        <w:t xml:space="preserve">[4]  N. Jibunoh, S. Khanchi and A. Makanju, "Zero day attacks: Novel behaviour or novel vulnerability?," arXiv preprint arXiv:2605.03138, 2026.</w:t>
      </w:r>
    </w:p>
    <w:p>
      <w:pPr>
        <w:spacing w:after="100" w:line="260"/>
        <w:ind w:left="640" w:hanging="640"/>
        <w:jc w:val="left"/>
      </w:pPr>
      <w:r>
        <w:rPr>
          <w:rFonts w:ascii="Times New Roman" w:cs="Times New Roman" w:eastAsia="Times New Roman" w:hAnsi="Times New Roman"/>
          <w:sz w:val="21"/>
          <w:szCs w:val="21"/>
        </w:rPr>
        <w:t xml:space="preserve">[5]  M. Aljabri, F. Alhaidari, A. Albuainain, S. Alrashidi, J. Alansari, W. Alqahtani and J. Alshaya, "Ransomware detection based on machine learning using memory features," Egyptian Informatics Journal, vol. 25, 100445, 2024.</w:t>
      </w:r>
    </w:p>
    <w:p>
      <w:pPr>
        <w:spacing w:after="100" w:line="260"/>
        <w:ind w:left="640" w:hanging="640"/>
        <w:jc w:val="left"/>
      </w:pPr>
      <w:r>
        <w:rPr>
          <w:rFonts w:ascii="Times New Roman" w:cs="Times New Roman" w:eastAsia="Times New Roman" w:hAnsi="Times New Roman"/>
          <w:sz w:val="21"/>
          <w:szCs w:val="21"/>
        </w:rPr>
        <w:t xml:space="preserve">[6]  S. J. Nhlapo and M. Nkongolo Wa Nkongolo, "Zero-day attack and ransomware detection," arXiv preprint arXiv:2408.05244, 2024.</w:t>
      </w:r>
    </w:p>
    <w:p>
      <w:pPr>
        <w:spacing w:after="100" w:line="260"/>
        <w:ind w:left="640" w:hanging="640"/>
        <w:jc w:val="left"/>
      </w:pPr>
      <w:r>
        <w:rPr>
          <w:rFonts w:ascii="Times New Roman" w:cs="Times New Roman" w:eastAsia="Times New Roman" w:hAnsi="Times New Roman"/>
          <w:sz w:val="21"/>
          <w:szCs w:val="21"/>
        </w:rPr>
        <w:t xml:space="preserve">[7]  M. A. Hossain, M. A. Haque, S. Ahmad, H. A. M. Abdeljaber, A. E. M. Eljialy, A. Alanazi, D. Sonal, K. Chaudhary and J. Nazeer, "AI-enabled approach for enhancing obfuscated malware detection: a hybrid ensemble learning with combined feature selection techniques," International Journal of System Assurance Engineering and Management, 2024. doi: 10.1007/s13198-024-02294-y</w:t>
      </w:r>
    </w:p>
    <w:p>
      <w:pPr>
        <w:spacing w:after="100" w:line="260"/>
        <w:ind w:left="640" w:hanging="640"/>
        <w:jc w:val="left"/>
      </w:pPr>
      <w:r>
        <w:rPr>
          <w:rFonts w:ascii="Times New Roman" w:cs="Times New Roman" w:eastAsia="Times New Roman" w:hAnsi="Times New Roman"/>
          <w:sz w:val="21"/>
          <w:szCs w:val="21"/>
        </w:rPr>
        <w:t xml:space="preserve">[8]  A. Mystakidis, G. Kalogiannis, N. Vakakis, N. Altanis, K. Milousi, I. Somarakis, G. Mihalchi, M. S. Mazi, D. Sotos and D. Tzovaras, "XAI-driven malware detection from memory artifacts: An alert-driven AI framework with TabNet and ensemble classification," AI, vol. 7, no. 2, 66, 2026.</w:t>
      </w:r>
    </w:p>
    <w:p>
      <w:pPr>
        <w:spacing w:after="100" w:line="260"/>
        <w:ind w:left="640" w:hanging="640"/>
        <w:jc w:val="left"/>
      </w:pPr>
      <w:r>
        <w:rPr>
          <w:rFonts w:ascii="Times New Roman" w:cs="Times New Roman" w:eastAsia="Times New Roman" w:hAnsi="Times New Roman"/>
          <w:sz w:val="21"/>
          <w:szCs w:val="21"/>
        </w:rPr>
        <w:t xml:space="preserve">[9]  Q. Yaseen, A. Manasrah and E. Oudat, "Memory-resident malware detection using explainable AI and adaptive compression," 2026. Available: https://www.sciencedirect.com/science/article/pii/S2590005626004248</w:t>
      </w:r>
    </w:p>
    <w:p>
      <w:pPr>
        <w:spacing w:after="100" w:line="260"/>
        <w:ind w:left="640" w:hanging="640"/>
        <w:jc w:val="left"/>
      </w:pPr>
      <w:r>
        <w:rPr>
          <w:rFonts w:ascii="Times New Roman" w:cs="Times New Roman" w:eastAsia="Times New Roman" w:hAnsi="Times New Roman"/>
          <w:sz w:val="21"/>
          <w:szCs w:val="21"/>
        </w:rPr>
        <w:t xml:space="preserve">[10]  M. M. Alani, A. Mashatan and A. Miri, "XMal: A lightweight memory-based explainable obfuscated-malware detector," Computers &amp; Security, vol. 133, 103409, 2023. doi: 10.1016/j.cose.2023.103409</w:t>
      </w:r>
    </w:p>
    <w:p>
      <w:pPr>
        <w:spacing w:after="100" w:line="260"/>
        <w:ind w:left="640" w:hanging="640"/>
        <w:jc w:val="left"/>
      </w:pPr>
      <w:r>
        <w:rPr>
          <w:rFonts w:ascii="Times New Roman" w:cs="Times New Roman" w:eastAsia="Times New Roman" w:hAnsi="Times New Roman"/>
          <w:sz w:val="21"/>
          <w:szCs w:val="21"/>
        </w:rPr>
        <w:t xml:space="preserve">[11]  S. S. Shafin, G. Karmakar and I. Mareels, "Obfuscated memory malware detection in resource-constrained IoT devices for smart city applications," Sensors, vol. 23, no. 11, 5348, 2023.</w:t>
      </w:r>
    </w:p>
    <w:p>
      <w:pPr>
        <w:spacing w:after="100" w:line="260"/>
        <w:ind w:left="640" w:hanging="640"/>
        <w:jc w:val="left"/>
      </w:pPr>
      <w:r>
        <w:rPr>
          <w:rFonts w:ascii="Times New Roman" w:cs="Times New Roman" w:eastAsia="Times New Roman" w:hAnsi="Times New Roman"/>
          <w:sz w:val="21"/>
          <w:szCs w:val="21"/>
        </w:rPr>
        <w:t xml:space="preserve">[12]  M. Hadjila, M. Merzoug, W. Ferhi, D. Moussaoui, A. Bouidaine and M. Hachemi, "Obfuscated malware detection using deep neural network with ANOVA feature selection on CIC-MalMem-2022 dataset," Scientific and Technical Journal of Information Technologies, Mechanics and Optics, vol. 24, no. 5, pp. 849-857, 2024.</w:t>
      </w:r>
    </w:p>
    <w:p>
      <w:pPr>
        <w:spacing w:after="100" w:line="260"/>
        <w:ind w:left="640" w:hanging="640"/>
        <w:jc w:val="left"/>
      </w:pPr>
      <w:r>
        <w:rPr>
          <w:rFonts w:ascii="Times New Roman" w:cs="Times New Roman" w:eastAsia="Times New Roman" w:hAnsi="Times New Roman"/>
          <w:sz w:val="21"/>
          <w:szCs w:val="21"/>
        </w:rPr>
        <w:t xml:space="preserve">[13]  A. Ozturk and S. Hizal, "Detection and analysis of malicious software using machine learning models," Sakarya University Journal of Computer and Information Sciences, vol. 7, no. 2, pp. 264-276, 2024.</w:t>
      </w:r>
    </w:p>
    <w:p>
      <w:pPr>
        <w:spacing w:after="100" w:line="260"/>
        <w:ind w:left="640" w:hanging="640"/>
        <w:jc w:val="left"/>
      </w:pPr>
      <w:r>
        <w:rPr>
          <w:rFonts w:ascii="Times New Roman" w:cs="Times New Roman" w:eastAsia="Times New Roman" w:hAnsi="Times New Roman"/>
          <w:sz w:val="21"/>
          <w:szCs w:val="21"/>
        </w:rPr>
        <w:t xml:space="preserve">[14]  O. A. Madamidola, F. Ngobigha and A. Ez-zizi, "Detecting new obfuscated malware variants: A lightweight and interpretable machine learning approach," Intelligent Systems with Applications, vol. 25, 200472, 2024. doi: 10.1016/j.iswa.2024.200472</w:t>
      </w:r>
    </w:p>
    <w:p>
      <w:pPr>
        <w:spacing w:after="100" w:line="260"/>
        <w:ind w:left="640" w:hanging="640"/>
        <w:jc w:val="left"/>
      </w:pPr>
      <w:r>
        <w:rPr>
          <w:rFonts w:ascii="Times New Roman" w:cs="Times New Roman" w:eastAsia="Times New Roman" w:hAnsi="Times New Roman"/>
          <w:sz w:val="21"/>
          <w:szCs w:val="21"/>
        </w:rPr>
        <w:t xml:space="preserve">[15]  W. K. Al-Ghanem, E. U. H. Qazi, T. Zia, M. H. Faheem, M. Imran and I. Ahmad, "MAD-ANET: Malware detection using attention-based deep neural networks," Computer Modeling in Engineering &amp; Sciences, vol. 143, no. 1, pp. 1009-1027, 2025.</w:t>
      </w:r>
    </w:p>
    <w:p>
      <w:pPr>
        <w:spacing w:after="100" w:line="260"/>
        <w:ind w:left="640" w:hanging="640"/>
        <w:jc w:val="left"/>
      </w:pPr>
      <w:r>
        <w:rPr>
          <w:rFonts w:ascii="Times New Roman" w:cs="Times New Roman" w:eastAsia="Times New Roman" w:hAnsi="Times New Roman"/>
          <w:sz w:val="21"/>
          <w:szCs w:val="21"/>
        </w:rPr>
        <w:t xml:space="preserve">[16]  O. Jureckova, M. Jurecek, M. Stamp, F. Di Troia and R. Lorencz, "Classification and online clustering of zero-day malware," Journal of Computer Virology and Hacking Techniques, vol. 20, no. 4, pp. 579-592, 2024. doi: 10.1007/s11416-024-00513-5</w:t>
      </w:r>
    </w:p>
    <w:p>
      <w:pPr>
        <w:spacing w:after="100" w:line="260"/>
        <w:ind w:left="640" w:hanging="640"/>
        <w:jc w:val="left"/>
      </w:pPr>
      <w:r>
        <w:rPr>
          <w:rFonts w:ascii="Times New Roman" w:cs="Times New Roman" w:eastAsia="Times New Roman" w:hAnsi="Times New Roman"/>
          <w:sz w:val="21"/>
          <w:szCs w:val="21"/>
        </w:rPr>
        <w:t xml:space="preserve">[17]  M. T. Akdeniz, Z. Yesilkaya, I. E. Kose, I. U. Unal and S. Sen, "VOLTRON: Detecting unknown malware using graph-based zero-shot learning," arXiv preprint arXiv:2507.04275, 2025.</w:t>
      </w:r>
    </w:p>
    <w:p>
      <w:pPr>
        <w:spacing w:after="100" w:line="260"/>
        <w:ind w:left="640" w:hanging="640"/>
        <w:jc w:val="left"/>
      </w:pPr>
      <w:r>
        <w:rPr>
          <w:rFonts w:ascii="Times New Roman" w:cs="Times New Roman" w:eastAsia="Times New Roman" w:hAnsi="Times New Roman"/>
          <w:sz w:val="21"/>
          <w:szCs w:val="21"/>
        </w:rPr>
        <w:t xml:space="preserve">[18]  Z. Lotfi and M. Lotfi, "A comprehensive study of supervised machine learning models for zero-day attack detection: Analyzing performance on imbalanced data," arXiv preprint arXiv:2512.07030, 2025.</w:t>
      </w:r>
    </w:p>
    <w:p>
      <w:pPr>
        <w:spacing w:after="100" w:line="260"/>
        <w:ind w:left="640" w:hanging="640"/>
        <w:jc w:val="left"/>
      </w:pPr>
      <w:r>
        <w:rPr>
          <w:rFonts w:ascii="Times New Roman" w:cs="Times New Roman" w:eastAsia="Times New Roman" w:hAnsi="Times New Roman"/>
          <w:sz w:val="21"/>
          <w:szCs w:val="21"/>
        </w:rPr>
        <w:t xml:space="preserve">[19]  J. Li, Y. Zhang, Y. Huang and K. Leach, "MalMixer: Few-shot malware classification with retrieval-augmented semi-supervised learning," arXiv preprint arXiv:2409.13213, 2024.</w:t>
      </w:r>
    </w:p>
    <w:p>
      <w:pPr>
        <w:spacing w:after="100" w:line="260"/>
        <w:ind w:left="640" w:hanging="640"/>
        <w:jc w:val="left"/>
      </w:pPr>
      <w:r>
        <w:rPr>
          <w:rFonts w:ascii="Times New Roman" w:cs="Times New Roman" w:eastAsia="Times New Roman" w:hAnsi="Times New Roman"/>
          <w:sz w:val="21"/>
          <w:szCs w:val="21"/>
        </w:rPr>
        <w:t xml:space="preserve">[20]  N. H. Guldemir, O. Olukoya and J. Martinez-del-Rincon, "FARM: Few-shot adaptive malware family classification under concept drift," arXiv preprint arXiv:2601.17907, 2026.</w:t>
      </w:r>
    </w:p>
    <w:p>
      <w:pPr>
        <w:spacing w:after="100" w:line="260"/>
        <w:ind w:left="640" w:hanging="640"/>
        <w:jc w:val="left"/>
      </w:pPr>
      <w:r>
        <w:rPr>
          <w:rFonts w:ascii="Times New Roman" w:cs="Times New Roman" w:eastAsia="Times New Roman" w:hAnsi="Times New Roman"/>
          <w:sz w:val="21"/>
          <w:szCs w:val="21"/>
        </w:rPr>
        <w:t xml:space="preserve">[21]  H. Bostani, J. Cortellazzi, D. Arp, F. Pierazzi, V. Moonsamy and L. Cavallaro, "On the effectiveness of adversarial training on malware classifiers," arXiv preprint arXiv:2412.18218, 2024.</w:t>
      </w:r>
    </w:p>
    <w:p>
      <w:pPr>
        <w:spacing w:after="100" w:line="260"/>
        <w:ind w:left="640" w:hanging="640"/>
        <w:jc w:val="left"/>
      </w:pPr>
      <w:r>
        <w:rPr>
          <w:rFonts w:ascii="Times New Roman" w:cs="Times New Roman" w:eastAsia="Times New Roman" w:hAnsi="Times New Roman"/>
          <w:sz w:val="21"/>
          <w:szCs w:val="21"/>
        </w:rPr>
        <w:t xml:space="preserve">[22]  M. Jafari and A. Shameli-Sendi, "Evaluating the robustness of adversarial defenses in malware detection systems," arXiv preprint arXiv:2505.09342, 2025.</w:t>
      </w:r>
    </w:p>
    <w:p>
      <w:pPr>
        <w:spacing w:after="100" w:line="260"/>
        <w:ind w:left="640" w:hanging="640"/>
        <w:jc w:val="left"/>
      </w:pPr>
      <w:r>
        <w:rPr>
          <w:rFonts w:ascii="Times New Roman" w:cs="Times New Roman" w:eastAsia="Times New Roman" w:hAnsi="Times New Roman"/>
          <w:sz w:val="21"/>
          <w:szCs w:val="21"/>
        </w:rPr>
        <w:t xml:space="preserve">[23]  A. Al Siam, M. Alazab, A. Obeidat, N. Faruqui and I. Mahmud, "An explainable and robust ensemble-based framework for malware detection," Peer-to-Peer Networking and Applications, vol. 19, no. 3, 2026. doi: 10.1007/s12083-026-02231-9</w:t>
      </w:r>
    </w:p>
    <w:p>
      <w:pPr>
        <w:spacing w:after="100" w:line="260"/>
        <w:ind w:left="640" w:hanging="640"/>
        <w:jc w:val="left"/>
      </w:pPr>
      <w:r>
        <w:rPr>
          <w:rFonts w:ascii="Times New Roman" w:cs="Times New Roman" w:eastAsia="Times New Roman" w:hAnsi="Times New Roman"/>
          <w:sz w:val="21"/>
          <w:szCs w:val="21"/>
        </w:rPr>
        <w:t xml:space="preserve">[24]  B. Saha, N. Rani and S. K. Shukla, "MaLAware: Automating the comprehension of malicious software behaviours using large language models (LLMs)," arXiv preprint arXiv:2504.01145, 2025.</w:t>
      </w:r>
    </w:p>
    <w:p>
      <w:pPr>
        <w:spacing w:after="100" w:line="260"/>
        <w:ind w:left="640" w:hanging="640"/>
        <w:jc w:val="left"/>
      </w:pPr>
      <w:r>
        <w:rPr>
          <w:rFonts w:ascii="Times New Roman" w:cs="Times New Roman" w:eastAsia="Times New Roman" w:hAnsi="Times New Roman"/>
          <w:sz w:val="21"/>
          <w:szCs w:val="21"/>
        </w:rPr>
        <w:t xml:space="preserve">[25]  R. Saul, J. Jiang, E. Chia and D. Wagner, "Trident: Improving malware detection with LLMs and behavioral features," arXiv preprint arXiv:2605.00297, 2026.</w:t>
      </w:r>
    </w:p>
    <w:p>
      <w:pPr>
        <w:spacing w:after="100" w:line="260"/>
        <w:ind w:left="640" w:hanging="640"/>
        <w:jc w:val="left"/>
      </w:pPr>
      <w:r>
        <w:rPr>
          <w:rFonts w:ascii="Times New Roman" w:cs="Times New Roman" w:eastAsia="Times New Roman" w:hAnsi="Times New Roman"/>
          <w:sz w:val="21"/>
          <w:szCs w:val="21"/>
        </w:rPr>
        <w:t xml:space="preserve">[26]  G. Edwards and M. Eslamimehr, "CogniCrypt: Synergistic directed execution and LLM-driven analysis for zero-day AI-generated malware detection," arXiv preprint arXiv:2603.09044, 2026.</w:t>
      </w:r>
    </w:p>
    <w:p>
      <w:pPr>
        <w:spacing w:after="100" w:line="260"/>
        <w:ind w:left="640" w:hanging="640"/>
        <w:jc w:val="left"/>
      </w:pPr>
      <w:r>
        <w:rPr>
          <w:rFonts w:ascii="Times New Roman" w:cs="Times New Roman" w:eastAsia="Times New Roman" w:hAnsi="Times New Roman"/>
          <w:sz w:val="21"/>
          <w:szCs w:val="21"/>
        </w:rPr>
        <w:t xml:space="preserve">[27]  D. Dunsin, M. C. Ghanem, K. Ouazzane and V. Vassilev, "A novel reinforcement learning model for post-incident malware investigations," arXiv preprint arXiv:2410.15028, 2024.</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e5ad75646e40b1821335a676907cd6b39f2bfeaa.png"/><Relationship Id="rId11" Type="http://schemas.openxmlformats.org/officeDocument/2006/relationships/image" Target="media/4b1687b9d07fd76787063096be067454135afec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MalXplain: Phase I Project Analysis</dc:title>
  <dc:creator>Pravara Jain, Yash Mehta, Somya Soni</dc:creator>
  <cp:lastModifiedBy>Un-named</cp:lastModifiedBy>
  <cp:revision>1</cp:revision>
  <dcterms:created xsi:type="dcterms:W3CDTF">2026-09-30T17:44:16.954Z</dcterms:created>
  <dcterms:modified xsi:type="dcterms:W3CDTF">2026-09-30T17:44:16.954Z</dcterms:modified>
</cp:coreProperties>
</file>

<file path=docProps/custom.xml><?xml version="1.0" encoding="utf-8"?>
<Properties xmlns="http://schemas.openxmlformats.org/officeDocument/2006/custom-properties" xmlns:vt="http://schemas.openxmlformats.org/officeDocument/2006/docPropsVTypes"/>
</file>