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Personalstammblatt</w:t>
        <w:tab/>
        <w:tab/>
        <w:tab/>
        <w:tab/>
        <w:tab/>
        <w:tab/>
        <w:t xml:space="preserve">Datum: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32788" cy="23812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27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4875"/>
        <w:tblGridChange w:id="0">
          <w:tblGrid>
            <w:gridCol w:w="4275"/>
            <w:gridCol w:w="48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Firmenname (Arbeitgeber):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Vorname: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Strasse/Nr.: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PLZ: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Wohnort: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Telefonnummer Handy: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Telefonnummer Festnetz: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Geburtstag: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AHV Nummer: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(Bei Zuzug in die Schweiz, wird diese für </w:t>
              <w:br w:type="textWrapping"/>
              <w:t xml:space="preserve">Sie automatisch beantragt - leer lassen)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Nationalität: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Zivilstand: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Beantragen Sie Familienzulagen?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(Bei Zuzug in die Schweiz, stellen wir den Antrag fuer Sie)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 </w:t>
              <w:tab/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Unbekannt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Kind 1 (bis 25 Jahre, Name, Vorname, Geburtstag)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Kind 2 (bis 25 Jahre, Name, Vorname, Geburtstag)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Kind 3 (bis 25 Jahre, Name, Vorname, Geburtstag)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IBAN Nummer: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der Bank: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Notfallkontakt Name &amp; Vorname: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Notfallkontakt Telefonnummer: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Notfallkontakt Wohnort: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Quellensteuerpflichtig?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(Bei Zuzug in die Schweiz, klären wir dies gerne für Sie ab)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Unbekannt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Quellensteuertarif (falls bekannt):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Eintrittsdatum: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Pensum (%):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