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nl1tcfcqecse" w:id="0"/>
      <w:bookmarkEnd w:id="0"/>
      <w:r w:rsidDel="00000000" w:rsidR="00000000" w:rsidRPr="00000000">
        <w:rPr>
          <w:rFonts w:ascii="Source Sans Pro" w:cs="Source Sans Pro" w:eastAsia="Source Sans Pro" w:hAnsi="Source Sans Pro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Background /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4x02drkrs7fs" w:id="1"/>
      <w:bookmarkEnd w:id="1"/>
      <w:r w:rsidDel="00000000" w:rsidR="00000000" w:rsidRPr="00000000">
        <w:rPr>
          <w:rtl w:val="0"/>
        </w:rPr>
        <w:t xml:space="preserve">Nourish Research Project</w:t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Take Home 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Last updated </w:t>
      </w:r>
      <w:r w:rsidDel="00000000" w:rsidR="00000000" w:rsidRPr="00000000">
        <w:rPr>
          <w:rtl w:val="0"/>
        </w:rPr>
        <w:t xml:space="preserve">Sep 22,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Nourish is a national provider of Medical Nutrition Therapy (MNT), with a network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of 4,000 licensed registered dietitians serving patients across all 50 states.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Nourish is the leading national provider of virtual Medical Nutrition Therapy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(MNT), connecting patients with registered dietitians for evidence-based,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insurance-covered care across all 50 states. We have a network of 4000 licensed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registered dietitians covering a wide range of conditions — including obesity,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diabetes, GI disorders, eating disorders, women’s health, and more. Our program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offers 1-1 virtual MNT over a series of 3-4 months, along with complimentary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access to our AI-powered mobile app with features such as on-demand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messaging with RD, AI-driven macro tracking, outcomes tracking, recipes, and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More.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Our care is focused on preventing and reversing chronic disease, and we have the</w:t>
      </w:r>
    </w:p>
    <w:p w:rsidR="00000000" w:rsidDel="00000000" w:rsidP="00000000" w:rsidRDefault="00000000" w:rsidRPr="00000000" w14:paraId="00000013">
      <w:pPr>
        <w:rPr>
          <w:highlight w:val="yellow"/>
        </w:rPr>
      </w:pPr>
      <w:r w:rsidDel="00000000" w:rsidR="00000000" w:rsidRPr="00000000">
        <w:rPr>
          <w:rtl w:val="0"/>
        </w:rPr>
        <w:t xml:space="preserve">deepest experience in cardiometabolic disease. A</w:t>
      </w:r>
      <w:r w:rsidDel="00000000" w:rsidR="00000000" w:rsidRPr="00000000">
        <w:rPr>
          <w:highlight w:val="yellow"/>
          <w:rtl w:val="0"/>
        </w:rPr>
        <w:t xml:space="preserve">bout 90% of Nourish patients</w:t>
      </w:r>
    </w:p>
    <w:p w:rsidR="00000000" w:rsidDel="00000000" w:rsidP="00000000" w:rsidRDefault="00000000" w:rsidRPr="00000000" w14:paraId="000000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have one or more chronic condition - including 60% with diabetes, prediabetes, or</w:t>
      </w:r>
    </w:p>
    <w:p w:rsidR="00000000" w:rsidDel="00000000" w:rsidP="00000000" w:rsidRDefault="00000000" w:rsidRPr="00000000" w14:paraId="000000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 CV condition, and 80% with obesity or overweight. 60% have 2 or more chronic</w:t>
      </w:r>
    </w:p>
    <w:p w:rsidR="00000000" w:rsidDel="00000000" w:rsidP="00000000" w:rsidRDefault="00000000" w:rsidRPr="00000000" w14:paraId="000000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Conditions.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Our business model is based on fee-for-service contracts across major payers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such as UnitedHealthcare, Aetna, Cigna, and Regence. We accept commercial and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Medicare insurance. We are also starting to explore value-based arrangements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(i.e. pay-for-performance and case rates) and employer-sponsored partnerships.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As we grow, our ability to generate rigorous clinical evidence will be a core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differentiator — both to establish the efficacy and of our care model on clinical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outcomes and cost savings, and to shape the broader conversation around the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role of nutrition in chronic disease management.</w:t>
      </w:r>
    </w:p>
    <w:p w:rsidR="00000000" w:rsidDel="00000000" w:rsidP="00000000" w:rsidRDefault="00000000" w:rsidRPr="00000000" w14:paraId="00000020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669ze6mpqoh" w:id="2"/>
      <w:bookmarkEnd w:id="2"/>
      <w:r w:rsidDel="00000000" w:rsidR="00000000" w:rsidRPr="00000000">
        <w:rPr>
          <w:rFonts w:ascii="Source Sans Pro" w:cs="Source Sans Pro" w:eastAsia="Source Sans Pro" w:hAnsi="Source Sans Pro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Research Roadmap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rPr/>
      </w:pPr>
      <w:bookmarkStart w:colFirst="0" w:colLast="0" w:name="_amumkj96098w" w:id="3"/>
      <w:bookmarkEnd w:id="3"/>
      <w:r w:rsidDel="00000000" w:rsidR="00000000" w:rsidRPr="00000000">
        <w:rPr>
          <w:rtl w:val="0"/>
        </w:rPr>
        <w:t xml:space="preserve">Part 1: Clinical Research Roadmap</w:t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fmixrlb9eu8r" w:id="4"/>
      <w:bookmarkEnd w:id="4"/>
      <w:r w:rsidDel="00000000" w:rsidR="00000000" w:rsidRPr="00000000">
        <w:rPr>
          <w:rtl w:val="0"/>
        </w:rPr>
        <w:t xml:space="preserve">1a - Research Strategy &amp; Roadmap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h8zm2wxe135n" w:id="5"/>
      <w:bookmarkEnd w:id="5"/>
      <w:r w:rsidDel="00000000" w:rsidR="00000000" w:rsidRPr="00000000">
        <w:rPr>
          <w:rtl w:val="0"/>
        </w:rPr>
        <w:t xml:space="preserve">Roadmap Development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8288" cy="208823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088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Listen &amp; Map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Engage in listening tour with key internal cross-functional stakeholders and external SMEs (e.g. existing health plan partners/advisors, friendly academic network)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Inventory existing data sources (claims, engagement, EHR integrations, dietitian notes) and research assets (external papers, internal analyses)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Audit relevant infrastructure (data, product, compliance, clinical ops)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Build Foundations &amp; Key Op Mechs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Draft Research team charter and other key artifacts/documentation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Establish umbrella IRB protocol (if this doesn’t exist already) 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Build operating rhythm, project management systems, and mechanics with XFN partners (e.g. recurring meetings, Slack, and other async collaboration tools)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Prioritize &amp; Socialize</w:t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Prioritize potential projects based on impact/feasibility framework (more details below)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Socialize plan with leadership and key cross-functional stakeholders, iterate as needed</w:t>
      </w:r>
    </w:p>
    <w:p w:rsidR="00000000" w:rsidDel="00000000" w:rsidP="00000000" w:rsidRDefault="00000000" w:rsidRPr="00000000" w14:paraId="000000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Maybe something on outputs</w:t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4dyzqw31ibop" w:id="6"/>
      <w:bookmarkEnd w:id="6"/>
      <w:r w:rsidDel="00000000" w:rsidR="00000000" w:rsidRPr="00000000">
        <w:rPr>
          <w:rtl w:val="0"/>
        </w:rPr>
        <w:t xml:space="preserve">Prioritization framework</w:t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82lbu0c5jfvm" w:id="7"/>
      <w:bookmarkEnd w:id="7"/>
      <w:r w:rsidDel="00000000" w:rsidR="00000000" w:rsidRPr="00000000">
        <w:rPr>
          <w:rtl w:val="0"/>
        </w:rPr>
        <w:t xml:space="preserve">Strategic Anchors &amp; Inputs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Business impact:</w:t>
      </w:r>
      <w:r w:rsidDel="00000000" w:rsidR="00000000" w:rsidRPr="00000000">
        <w:rPr>
          <w:rtl w:val="0"/>
        </w:rPr>
        <w:t xml:space="preserve"> Research priorities clearly mapped to </w:t>
      </w:r>
      <w:r w:rsidDel="00000000" w:rsidR="00000000" w:rsidRPr="00000000">
        <w:rPr>
          <w:i w:val="1"/>
          <w:rtl w:val="0"/>
        </w:rPr>
        <w:t xml:space="preserve">specific</w:t>
      </w:r>
      <w:r w:rsidDel="00000000" w:rsidR="00000000" w:rsidRPr="00000000">
        <w:rPr>
          <w:rtl w:val="0"/>
        </w:rPr>
        <w:t xml:space="preserve"> company and commercial goals (e.g., payer adoption, provider trust, consumer marketing claims &amp; credibility).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Feasibility:</w:t>
      </w:r>
      <w:r w:rsidDel="00000000" w:rsidR="00000000" w:rsidRPr="00000000">
        <w:rPr>
          <w:rtl w:val="0"/>
        </w:rPr>
        <w:t xml:space="preserve"> resourcing clearly scoped to account for data availability/quality, team capacity, cross-functional and partner dependencies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Research team specialization: </w:t>
      </w:r>
      <w:r w:rsidDel="00000000" w:rsidR="00000000" w:rsidRPr="00000000">
        <w:rPr>
          <w:rtl w:val="0"/>
        </w:rPr>
        <w:t xml:space="preserve">articulation of relative focus on clinical and outcomes research vs. other related areas (product/user research, client reporting, analytics)</w:t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z35li1cbq6xr" w:id="8"/>
      <w:bookmarkEnd w:id="8"/>
      <w:r w:rsidDel="00000000" w:rsidR="00000000" w:rsidRPr="00000000">
        <w:rPr>
          <w:rtl w:val="0"/>
        </w:rPr>
        <w:t xml:space="preserve">Key inputs into prioritization</w:t>
      </w:r>
    </w:p>
    <w:tbl>
      <w:tblPr>
        <w:tblStyle w:val="Table1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5400"/>
        <w:gridCol w:w="3495"/>
        <w:tblGridChange w:id="0">
          <w:tblGrid>
            <w:gridCol w:w="1245"/>
            <w:gridCol w:w="5400"/>
            <w:gridCol w:w="3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Dimension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Questions to Ask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Scoring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Impact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 there a clear link to company (commercial/product) strategy and goals?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Will this directly support commercial conversations?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Does this help differentiate Nourish compared to key competitors?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 there potential broader scientific and industry impact?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hd w:fill="f4cccc" w:val="clear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= minimal business impact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hd w:fill="fff2cc" w:val="clear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  <w:t xml:space="preserve"> = some relevance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hd w:fill="d9ead3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 = directly relevant to most commercial conversations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Feasibility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the question be answered with existing data or is new data collection/integration required?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 the question clinically relevant or feasible?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 there internal resources available to conduct study &amp; disseminate findings?</w:t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hd w:fill="f4cccc" w:val="clear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= no data or limited clinical relevance; significant resourcing or investment needed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hd w:fill="fff2cc" w:val="clear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  <w:t xml:space="preserve"> = some investment (e..g data collection) needed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hd w:fill="d9ead3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 = data exists; </w:t>
            </w:r>
          </w:p>
        </w:tc>
      </w:tr>
    </w:tbl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weqwedq3rsj" w:id="9"/>
      <w:bookmarkEnd w:id="9"/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05856" cy="2975124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625" y="188325"/>
                          <a:ext cx="3705856" cy="2975124"/>
                          <a:chOff x="40625" y="188325"/>
                          <a:chExt cx="6070225" cy="4866775"/>
                        </a:xfrm>
                      </wpg:grpSpPr>
                      <wps:wsp>
                        <wps:cNvCnPr/>
                        <wps:spPr>
                          <a:xfrm flipH="1" rot="10800000">
                            <a:off x="822250" y="4506896"/>
                            <a:ext cx="4781100" cy="3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22250" y="588550"/>
                            <a:ext cx="0" cy="395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872975" y="476946"/>
                            <a:ext cx="2182500" cy="2030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Bets to consider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High impact,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Low feasibility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40625" y="188350"/>
                            <a:ext cx="781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impact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5095950" y="4654900"/>
                            <a:ext cx="1014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feasibility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065657" y="476946"/>
                            <a:ext cx="2182500" cy="2030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EAD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Focus here!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High impact,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High feasibility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065657" y="2476796"/>
                            <a:ext cx="2182500" cy="2030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Potential quick wins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Lower</w:t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impact,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High feasibility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872975" y="2476796"/>
                            <a:ext cx="2182500" cy="2030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4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Avoid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Low impact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Low feasibility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05856" cy="2975124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5856" cy="297512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3874845" cy="317544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4845" cy="3175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f1462bo6gduy" w:id="10"/>
      <w:bookmarkEnd w:id="10"/>
      <w:r w:rsidDel="00000000" w:rsidR="00000000" w:rsidRPr="00000000">
        <w:rPr>
          <w:rtl w:val="0"/>
        </w:rPr>
        <w:t xml:space="preserve">Process, op mechs, artifacts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Research team charter: </w:t>
      </w:r>
      <w:r w:rsidDel="00000000" w:rsidR="00000000" w:rsidRPr="00000000">
        <w:rPr>
          <w:rtl w:val="0"/>
        </w:rPr>
        <w:t xml:space="preserve">summary of research vision, team, high level goals and how work supports business goals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AOP (annual operating plan): </w:t>
      </w:r>
      <w:r w:rsidDel="00000000" w:rsidR="00000000" w:rsidRPr="00000000">
        <w:rPr>
          <w:rtl w:val="0"/>
        </w:rPr>
        <w:t xml:space="preserve">develop annual roadmap that articulates research goals and deliverables in context of company strategy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Quarterly planning: </w:t>
      </w:r>
      <w:r w:rsidDel="00000000" w:rsidR="00000000" w:rsidRPr="00000000">
        <w:rPr>
          <w:rtl w:val="0"/>
        </w:rPr>
        <w:t xml:space="preserve">review progress against goals, evaluate any changes needed based on broader company changes + new requests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hoc requests*: </w:t>
      </w:r>
      <w:r w:rsidDel="00000000" w:rsidR="00000000" w:rsidRPr="00000000">
        <w:rPr>
          <w:rtl w:val="0"/>
        </w:rPr>
        <w:t xml:space="preserve">evaluate bandwidth for ad hoc requests or adjustments needed to current project prioritization - ideally filtered through official project management system &amp; request form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010413" cy="2666924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8550" y="553375"/>
                          <a:ext cx="4010413" cy="2666924"/>
                          <a:chOff x="338550" y="553375"/>
                          <a:chExt cx="6942900" cy="46082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38550" y="553397"/>
                            <a:ext cx="6942900" cy="2018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01A65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2.19820022583008"/>
                                  <w:vertAlign w:val="baseline"/>
                                </w:rPr>
                                <w:t xml:space="preserve">Annual Operating Plan (AOP)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144.9940013885498" w:line="240"/>
                                <w:ind w:left="521.9820022583008" w:right="0" w:firstLine="521.9820022583008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52.1982002258300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3.4984016418457"/>
                                  <w:vertAlign w:val="baseline"/>
                                </w:rPr>
                                <w:t xml:space="preserve">Define Research annual plan based on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521.9820022583008" w:right="0" w:firstLine="521.9820022583008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3.4984016418457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3.4984016418457"/>
                                  <w:vertAlign w:val="baseline"/>
                                </w:rPr>
                                <w:t xml:space="preserve">Company, product, and GTM priorities </w:t>
                              </w:r>
                            </w:p>
                          </w:txbxContent>
                        </wps:txbx>
                        <wps:bodyPr anchorCtr="0" anchor="ctr" bIns="66275" lIns="66275" spcFirstLastPara="1" rIns="66275" wrap="square" tIns="6627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38550" y="2696801"/>
                            <a:ext cx="3401400" cy="2464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0061E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3.4984016418457"/>
                                  <w:vertAlign w:val="baseline"/>
                                </w:rPr>
                                <w:t xml:space="preserve">Quarterly OKRs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144.9940013885498" w:line="240"/>
                                <w:ind w:left="521.9820022583008" w:right="0" w:firstLine="521.9820022583008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3.4984016418457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4.79880142211914"/>
                                  <w:vertAlign w:val="baseline"/>
                                </w:rPr>
                                <w:t xml:space="preserve">Set milestones for key projects and initiatives; scope and prioritize any new requests</w:t>
                              </w:r>
                            </w:p>
                          </w:txbxContent>
                        </wps:txbx>
                        <wps:bodyPr anchorCtr="0" anchor="ctr" bIns="66275" lIns="66275" spcFirstLastPara="1" rIns="66275" wrap="square" tIns="6627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879958" y="2696801"/>
                            <a:ext cx="3401400" cy="2464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76B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3.4984016418457"/>
                                  <w:vertAlign w:val="baseline"/>
                                </w:rPr>
                                <w:t xml:space="preserve">Project Management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144.9940013885498" w:line="240"/>
                                <w:ind w:left="521.9820022583008" w:right="0" w:firstLine="521.9820022583008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3.4984016418457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4.79880142211914"/>
                                  <w:vertAlign w:val="baseline"/>
                                </w:rPr>
                                <w:t xml:space="preserve">Track key tasks and timelines in Asana; other op mechs TBD on project context</w:t>
                              </w:r>
                            </w:p>
                          </w:txbxContent>
                        </wps:txbx>
                        <wps:bodyPr anchorCtr="0" anchor="ctr" bIns="66275" lIns="66275" spcFirstLastPara="1" rIns="66275" wrap="square" tIns="6627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10413" cy="2666924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0413" cy="266692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*Note: for new ad hoc requests, Research team specialization and outputs should be considered into this equation; said another way, does the request require Research SME or should it be directed to another existing function or resource if one exists. E.g. a client-specific data cut or segmentation might be better suited for client reporting teams or internal product questions redirected to core analytics teams.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m0a2mxtxbizi" w:id="11"/>
      <w:bookmarkEnd w:id="11"/>
      <w:r w:rsidDel="00000000" w:rsidR="00000000" w:rsidRPr="00000000">
        <w:rPr>
          <w:rtl w:val="0"/>
        </w:rPr>
        <w:t xml:space="preserve">Research outputs &amp; deliverables</w:t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j92p30lt81ev" w:id="12"/>
      <w:bookmarkEnd w:id="12"/>
      <w:r w:rsidDel="00000000" w:rsidR="00000000" w:rsidRPr="00000000">
        <w:rPr>
          <w:rtl w:val="0"/>
        </w:rPr>
        <w:t xml:space="preserve">Categories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Scientific output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Developed by Research SMEs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Examples: conference abstracts/posters, internal presentations, preprints, peer-reviewed papers 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Marketing/commercial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Translating findings to various commercial and customer-facing assets - developed collaboratively by Research &amp; Marketing teams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Examples: blogs, slide decks, website collateral, white papers</w:t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po038v2obb1x" w:id="13"/>
      <w:bookmarkEnd w:id="13"/>
      <w:r w:rsidDel="00000000" w:rsidR="00000000" w:rsidRPr="00000000">
        <w:rPr>
          <w:rtl w:val="0"/>
        </w:rPr>
        <w:t xml:space="preserve">Factors to consider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Novelty &amp; impact of findings:</w:t>
      </w:r>
      <w:r w:rsidDel="00000000" w:rsidR="00000000" w:rsidRPr="00000000">
        <w:rPr>
          <w:rtl w:val="0"/>
        </w:rPr>
        <w:t xml:space="preserve"> are the findings “publishable”? Is there enough of a net new message to justify investing time &amp; energy into the peer review process?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Audience</w:t>
      </w:r>
      <w:r w:rsidDel="00000000" w:rsidR="00000000" w:rsidRPr="00000000">
        <w:rPr>
          <w:rtl w:val="0"/>
        </w:rPr>
        <w:t xml:space="preserve">: will a scientific output (e.g. peer-reviewed paper) matter to this audience? E.g. some RFPs specifically request peer-reviewed studies, other audiences (e.g. smaller employers) might be OK with a 1-2 pager or technical paper.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Resourcing</w:t>
      </w:r>
      <w:r w:rsidDel="00000000" w:rsidR="00000000" w:rsidRPr="00000000">
        <w:rPr>
          <w:rtl w:val="0"/>
        </w:rPr>
        <w:t xml:space="preserve">: are there resources to support supplemental marketing outputs?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Timing</w:t>
      </w:r>
      <w:r w:rsidDel="00000000" w:rsidR="00000000" w:rsidRPr="00000000">
        <w:rPr>
          <w:rtl w:val="0"/>
        </w:rPr>
        <w:t xml:space="preserve">: how long will it take to get to the final output? Are there interim deliverables that can be developed?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2715"/>
        <w:gridCol w:w="3525"/>
        <w:tblGridChange w:id="0">
          <w:tblGrid>
            <w:gridCol w:w="2310"/>
            <w:gridCol w:w="2715"/>
            <w:gridCol w:w="35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Deliverable</w:t>
            </w:r>
          </w:p>
        </w:tc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Audience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When to prioritize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Scientific outputs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Abstract</w:t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Scientific community</w:t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Peer-reviewed papers</w:t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Payer clinical leadership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Scientific community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Marketing outputs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Blog</w:t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Consumers, 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sales top of funnel</w:t>
            </w:r>
          </w:p>
        </w:tc>
        <w:tc>
          <w:tcPr/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Slides (pitch deck etc)</w:t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White papers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fdovv7h7r91n" w:id="14"/>
      <w:bookmarkEnd w:id="14"/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7D">
      <w:pPr>
        <w:rPr>
          <w:highlight w:val="yellow"/>
        </w:rPr>
      </w:pPr>
      <w:r w:rsidDel="00000000" w:rsidR="00000000" w:rsidRPr="00000000">
        <w:rPr>
          <w:rtl w:val="0"/>
        </w:rPr>
        <w:t xml:space="preserve">As part of project planning and scoping, the Research team should clearly outline intended outputs and associated timing. For. Branded templates for blogs, 1-2 pagers, and white papers can also alleviate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visual on resourcing &lt;&gt; credibility spectrum</w:t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mhq7s5y124q3" w:id="15"/>
      <w:bookmarkEnd w:id="15"/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05856" cy="2902449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625" y="188325"/>
                          <a:ext cx="3705856" cy="2902449"/>
                          <a:chOff x="40625" y="188325"/>
                          <a:chExt cx="6222625" cy="4866775"/>
                        </a:xfrm>
                      </wpg:grpSpPr>
                      <wps:wsp>
                        <wps:cNvCnPr/>
                        <wps:spPr>
                          <a:xfrm flipH="1" rot="10800000">
                            <a:off x="822250" y="4506896"/>
                            <a:ext cx="4781100" cy="3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22250" y="588550"/>
                            <a:ext cx="0" cy="395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40625" y="188350"/>
                            <a:ext cx="1045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credibility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5095950" y="4654900"/>
                            <a:ext cx="1167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resourcing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481800" y="812075"/>
                            <a:ext cx="2060700" cy="588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Peer-reviewed papers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182450" y="1898375"/>
                            <a:ext cx="2060700" cy="588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White papers /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technical papers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994925" y="3451625"/>
                            <a:ext cx="994800" cy="588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blog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2436300" y="2857500"/>
                            <a:ext cx="1045500" cy="588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ource Sans Pro" w:cs="Source Sans Pro" w:eastAsia="Source Sans Pro" w:hAnsi="Source Sans Pr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slides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05856" cy="2902449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5856" cy="29024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sajg48aw9s8z" w:id="16"/>
      <w:bookmarkEnd w:id="16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081">
      <w:pPr>
        <w:pStyle w:val="Heading2"/>
        <w:rPr>
          <w:highlight w:val="yellow"/>
        </w:rPr>
      </w:pPr>
      <w:bookmarkStart w:colFirst="0" w:colLast="0" w:name="_otw5kkfuz7dm" w:id="17"/>
      <w:bookmarkEnd w:id="17"/>
      <w:r w:rsidDel="00000000" w:rsidR="00000000" w:rsidRPr="00000000">
        <w:rPr>
          <w:rtl w:val="0"/>
        </w:rPr>
        <w:t xml:space="preserve">Key XFN inputs &amp; collaborators</w:t>
      </w:r>
      <w:r w:rsidDel="00000000" w:rsidR="00000000" w:rsidRPr="00000000">
        <w:rPr>
          <w:rtl w:val="0"/>
        </w:rPr>
      </w:r>
    </w:p>
    <w:tbl>
      <w:tblPr>
        <w:tblStyle w:val="Table3"/>
        <w:tblW w:w="95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7050"/>
        <w:tblGridChange w:id="0">
          <w:tblGrid>
            <w:gridCol w:w="2475"/>
            <w:gridCol w:w="70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Team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Information Needed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Commercial/Sales</w:t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Wish list for sales collateral and outputs, outcomes and stats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Feedback from RFPs and sales convos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Marketing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Key company/product messaging segmented by audience and channels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Resourcing, R&amp;R to collaborate on outputs and commercial enablement (e.g. blogs, decks, white papers, training)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Clinical (Services &amp; Ops)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Collaborate on defining clinical relevance and endpoints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Advise on clinical protocols for study design and manuscripts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Science/Analytics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Provide info on existing analyses, metrics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Consult/collaborate on more advanced statistical methods and analyses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External SMEs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Validate/challenge topics and prioritization</w:t>
            </w:r>
          </w:p>
        </w:tc>
      </w:tr>
    </w:tbl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ibcm0mge3d1a" w:id="18"/>
      <w:bookmarkEnd w:id="18"/>
      <w:r w:rsidDel="00000000" w:rsidR="00000000" w:rsidRPr="00000000">
        <w:rPr>
          <w:rtl w:val="0"/>
        </w:rPr>
        <w:t xml:space="preserve">1b - Proposed Research Roadmap*</w:t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85q9b80n7h" w:id="19"/>
      <w:bookmarkEnd w:id="19"/>
      <w:r w:rsidDel="00000000" w:rsidR="00000000" w:rsidRPr="00000000">
        <w:rPr>
          <w:rtl w:val="0"/>
        </w:rPr>
        <w:t xml:space="preserve">Topic 1 - Diabetes Outcomes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Core question: </w:t>
      </w:r>
      <w:r w:rsidDel="00000000" w:rsidR="00000000" w:rsidRPr="00000000">
        <w:rPr>
          <w:rtl w:val="0"/>
        </w:rPr>
        <w:t xml:space="preserve">Does participation in Nourish’s nutrition program reduce A1C and medication dependence among adults with type 2 diabetes?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Business rationale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Diabetes is a top cost driver for payers and has a direct ROI story.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There are well-defined and agreed upon clinical outcomes for this population and condition.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It is a highly prevalent condition among existing Nourish users compared to other high cost/prevalent conditions.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Program engagement (e.g. sessions completed, total time engaged)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Primary outcomes: pre/post A1C, medication use (ideally via claims integration, but probably self-report to start)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Potential secondary outcomes: quality of life, stress/anxiety, self-efficacy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Descriptive analysis (mean, range) of engagement, primary and secondary outcomes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Pre/post tests for primary and secondary outcomes</w:t>
      </w:r>
    </w:p>
    <w:p w:rsidR="00000000" w:rsidDel="00000000" w:rsidP="00000000" w:rsidRDefault="00000000" w:rsidRPr="00000000" w14:paraId="000000A0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Paired t-tests for continuous outcomes</w:t>
      </w:r>
    </w:p>
    <w:p w:rsidR="00000000" w:rsidDel="00000000" w:rsidP="00000000" w:rsidRDefault="00000000" w:rsidRPr="00000000" w14:paraId="000000A1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McNemar’s test for binary outcomes (e.g. A1C&lt;7%, medication yes/no)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Regression-adjusted models evaluating association between outcomes and program engagement, controlling for demographics</w:t>
      </w:r>
    </w:p>
    <w:p w:rsidR="00000000" w:rsidDel="00000000" w:rsidP="00000000" w:rsidRDefault="00000000" w:rsidRPr="00000000" w14:paraId="000000A3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Linear mixed models (for continuous outcomes).</w:t>
      </w:r>
    </w:p>
    <w:p w:rsidR="00000000" w:rsidDel="00000000" w:rsidP="00000000" w:rsidRDefault="00000000" w:rsidRPr="00000000" w14:paraId="000000A4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Generalized estimating equations (GEE) (for correlated binary outcomes).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Output(s)</w:t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Primary output: </w:t>
      </w:r>
      <w:r w:rsidDel="00000000" w:rsidR="00000000" w:rsidRPr="00000000">
        <w:rPr>
          <w:rtl w:val="0"/>
        </w:rPr>
        <w:t xml:space="preserve">peer-reviewed paper - this is a novel area and high priority population for Nourish to show value to payers</w:t>
      </w:r>
    </w:p>
    <w:p w:rsidR="00000000" w:rsidDel="00000000" w:rsidP="00000000" w:rsidRDefault="00000000" w:rsidRPr="00000000" w14:paraId="000000A7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Interim/supplemental outputs</w:t>
      </w:r>
    </w:p>
    <w:p w:rsidR="00000000" w:rsidDel="00000000" w:rsidP="00000000" w:rsidRDefault="00000000" w:rsidRPr="00000000" w14:paraId="000000A8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White paper/slides: </w:t>
      </w:r>
      <w:r w:rsidDel="00000000" w:rsidR="00000000" w:rsidRPr="00000000">
        <w:rPr>
          <w:rtl w:val="0"/>
        </w:rPr>
        <w:t xml:space="preserve">highlight key findings after study completion</w:t>
      </w:r>
    </w:p>
    <w:p w:rsidR="00000000" w:rsidDel="00000000" w:rsidP="00000000" w:rsidRDefault="00000000" w:rsidRPr="00000000" w14:paraId="000000A9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Preprint: </w:t>
      </w:r>
      <w:r w:rsidDel="00000000" w:rsidR="00000000" w:rsidRPr="00000000">
        <w:rPr>
          <w:rtl w:val="0"/>
        </w:rPr>
        <w:t xml:space="preserve">link in marketing assets after paper submission to journal</w:t>
      </w:r>
    </w:p>
    <w:p w:rsidR="00000000" w:rsidDel="00000000" w:rsidP="00000000" w:rsidRDefault="00000000" w:rsidRPr="00000000" w14:paraId="000000AA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Blog: </w:t>
      </w:r>
      <w:r w:rsidDel="00000000" w:rsidR="00000000" w:rsidRPr="00000000">
        <w:rPr>
          <w:rtl w:val="0"/>
        </w:rPr>
        <w:t xml:space="preserve">further disseminating study findings upon publication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headlines + supporting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Nourish improves diabetes outcomes and associated costs</w:t>
      </w:r>
    </w:p>
    <w:p w:rsidR="00000000" w:rsidDel="00000000" w:rsidP="00000000" w:rsidRDefault="00000000" w:rsidRPr="00000000" w14:paraId="000000AD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X% average reduction in A1C at 6 months; X% of members reduced A1C</w:t>
      </w:r>
    </w:p>
    <w:p w:rsidR="00000000" w:rsidDel="00000000" w:rsidP="00000000" w:rsidRDefault="00000000" w:rsidRPr="00000000" w14:paraId="000000AE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X% of members reduced diabetes-related medication use</w:t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Nourish improves quality of life for members with diabetes</w:t>
      </w:r>
    </w:p>
    <w:p w:rsidR="00000000" w:rsidDel="00000000" w:rsidP="00000000" w:rsidRDefault="00000000" w:rsidRPr="00000000" w14:paraId="000000B0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X% average increase in patient-reported quality of life. </w:t>
      </w:r>
    </w:p>
    <w:p w:rsidR="00000000" w:rsidDel="00000000" w:rsidP="00000000" w:rsidRDefault="00000000" w:rsidRPr="00000000" w14:paraId="000000B1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X% of members reported improved quality of life.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Timeline:</w:t>
      </w:r>
      <w:r w:rsidDel="00000000" w:rsidR="00000000" w:rsidRPr="00000000">
        <w:rPr>
          <w:rtl w:val="0"/>
        </w:rPr>
        <w:t xml:space="preserve"> 6-9 months from study design to completion/publication with interim outputs noted below**</w:t>
      </w:r>
    </w:p>
    <w:tbl>
      <w:tblPr>
        <w:tblStyle w:val="Table4"/>
        <w:tblW w:w="7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1395"/>
        <w:gridCol w:w="3735"/>
        <w:tblGridChange w:id="0">
          <w:tblGrid>
            <w:gridCol w:w="2550"/>
            <w:gridCol w:w="1395"/>
            <w:gridCol w:w="37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Phase</w:t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Months</w:t>
            </w:r>
          </w:p>
        </w:tc>
        <w:tc>
          <w:tcPr/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Milestone / Outputs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Study Design + Exploratory Analysis</w:t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1-3 months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Finalized study design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inventory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Analysis + Manuscript Development</w:t>
            </w:r>
          </w:p>
        </w:tc>
        <w:tc>
          <w:tcPr/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1-3  months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Slides with key findings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Manuscript for journal submission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Peer Review + Marketing</w:t>
            </w:r>
          </w:p>
        </w:tc>
        <w:tc>
          <w:tcPr/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3-6 months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Peer-reviewed publication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Supplemental marketing collateral</w:t>
            </w:r>
          </w:p>
        </w:tc>
      </w:tr>
    </w:tbl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zequo6vdi2n5" w:id="20"/>
      <w:bookmarkEnd w:id="20"/>
      <w:r w:rsidDel="00000000" w:rsidR="00000000" w:rsidRPr="00000000">
        <w:rPr>
          <w:rtl w:val="0"/>
        </w:rPr>
        <w:t xml:space="preserve">Topic 2 - Cost Savings &amp; Utilization Impact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Core question: </w:t>
      </w:r>
      <w:r w:rsidDel="00000000" w:rsidR="00000000" w:rsidRPr="00000000">
        <w:rPr>
          <w:rtl w:val="0"/>
        </w:rPr>
        <w:t xml:space="preserve">Does Nourish reduce healthcare utilization and costs for patients with chronic diseases?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Business rationale: </w:t>
      </w:r>
    </w:p>
    <w:p w:rsidR="00000000" w:rsidDel="00000000" w:rsidP="00000000" w:rsidRDefault="00000000" w:rsidRPr="00000000" w14:paraId="000000C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Directly addresses financial ROI</w:t>
      </w:r>
    </w:p>
    <w:p w:rsidR="00000000" w:rsidDel="00000000" w:rsidP="00000000" w:rsidRDefault="00000000" w:rsidRPr="00000000" w14:paraId="000000C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Can be used to develop/iterate on prospective models for sales</w:t>
      </w:r>
    </w:p>
    <w:p w:rsidR="00000000" w:rsidDel="00000000" w:rsidP="00000000" w:rsidRDefault="00000000" w:rsidRPr="00000000" w14:paraId="000000C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Ability to include multiple conditions/populations in addition to deeper segmentation (e.g. include any members with chronic conditions, but also provide results by condition grouping)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</w:t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Program engagement (e.g. sessions completed, total time engaged)</w:t>
      </w:r>
    </w:p>
    <w:p w:rsidR="00000000" w:rsidDel="00000000" w:rsidP="00000000" w:rsidRDefault="00000000" w:rsidRPr="00000000" w14:paraId="000000C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Claims data (inpatient, outpatient, pharmacy).</w:t>
      </w:r>
    </w:p>
    <w:p w:rsidR="00000000" w:rsidDel="00000000" w:rsidP="00000000" w:rsidRDefault="00000000" w:rsidRPr="00000000" w14:paraId="000000CB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PMPM costs (overall and by category)</w:t>
      </w:r>
    </w:p>
    <w:p w:rsidR="00000000" w:rsidDel="00000000" w:rsidP="00000000" w:rsidRDefault="00000000" w:rsidRPr="00000000" w14:paraId="000000CC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Utilization: inpatient, outpatient, pharmacy)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Methods</w:t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Ideally: difference-in-differences (DiD) analysis comparing spend and utilization trends for Nourish vs matched control.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Alternatively: concurrent benchmark analysis could be used if longitudinal data are not available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Output(s)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Primary</w:t>
      </w:r>
      <w:r w:rsidDel="00000000" w:rsidR="00000000" w:rsidRPr="00000000">
        <w:rPr>
          <w:rtl w:val="0"/>
        </w:rPr>
        <w:t xml:space="preserve">: technical paper and slides summarizing key findings; note: peer-reviewed publication could be pursued over the longer term, but typically less common for financial/actuarial analyses and audiences vs. clinical outcomes and audiences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Supplemental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D3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Payer-facing ROI model (with actuarial support)</w:t>
      </w:r>
    </w:p>
    <w:p w:rsidR="00000000" w:rsidDel="00000000" w:rsidP="00000000" w:rsidRDefault="00000000" w:rsidRPr="00000000" w14:paraId="000000D4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Longer term:</w:t>
      </w:r>
      <w:r w:rsidDel="00000000" w:rsidR="00000000" w:rsidRPr="00000000">
        <w:rPr>
          <w:rtl w:val="0"/>
        </w:rPr>
        <w:t xml:space="preserve"> peer-reviewed paper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headlines + supporting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Nourish members see meaningful reductions in total cost of care: X% lower overall PMPM (per member per month) costs.</w:t>
      </w:r>
    </w:p>
    <w:p w:rsidR="00000000" w:rsidDel="00000000" w:rsidP="00000000" w:rsidRDefault="00000000" w:rsidRPr="00000000" w14:paraId="000000D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Nourish reduces medication utilization in spend: X% reduction in pharmacy spend; $X lower annual pharmacy spend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Timeline: </w:t>
      </w:r>
      <w:r w:rsidDel="00000000" w:rsidR="00000000" w:rsidRPr="00000000">
        <w:rPr>
          <w:rtl w:val="0"/>
        </w:rPr>
        <w:t xml:space="preserve">assuming there is an existing client/partner with retrospective d. If this does not exist, it will materially change the timeline: +18 months if data collection needs to start from scratch; +3-6 months</w:t>
      </w:r>
    </w:p>
    <w:tbl>
      <w:tblPr>
        <w:tblStyle w:val="Table5"/>
        <w:tblW w:w="7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1395"/>
        <w:gridCol w:w="3735"/>
        <w:tblGridChange w:id="0">
          <w:tblGrid>
            <w:gridCol w:w="2550"/>
            <w:gridCol w:w="1395"/>
            <w:gridCol w:w="37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Phase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Months</w:t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Milestone / Outputs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Contracting + 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Study Design</w:t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1-6 months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Finalized study design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inventory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Integration + Analysis</w:t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3-6 months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Slides with key findings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Manuscript for journal submission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Dissemination</w:t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1-3 months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Slides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White/technical paper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slf8scr3xpo8" w:id="21"/>
      <w:bookmarkEnd w:id="21"/>
      <w:r w:rsidDel="00000000" w:rsidR="00000000" w:rsidRPr="00000000">
        <w:rPr>
          <w:rtl w:val="0"/>
        </w:rPr>
        <w:t xml:space="preserve">Other High Priority Topics to Explore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Clinical outcomes for prevalent, high cost condition areas that are relevant Nourish intervention</w:t>
      </w:r>
    </w:p>
    <w:p w:rsidR="00000000" w:rsidDel="00000000" w:rsidP="00000000" w:rsidRDefault="00000000" w:rsidRPr="00000000" w14:paraId="000000E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Cardiovascular health</w:t>
      </w:r>
    </w:p>
    <w:p w:rsidR="00000000" w:rsidDel="00000000" w:rsidP="00000000" w:rsidRDefault="00000000" w:rsidRPr="00000000" w14:paraId="000000EE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GI health</w:t>
      </w:r>
    </w:p>
    <w:p w:rsidR="00000000" w:rsidDel="00000000" w:rsidP="00000000" w:rsidRDefault="00000000" w:rsidRPr="00000000" w14:paraId="000000E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Women’s health</w:t>
      </w:r>
    </w:p>
    <w:p w:rsidR="00000000" w:rsidDel="00000000" w:rsidP="00000000" w:rsidRDefault="00000000" w:rsidRPr="00000000" w14:paraId="000000F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Cancer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Comparative effectiveness: direct comparison of Nourish outcomes vs. standard of care or alternative solutions</w:t>
      </w:r>
    </w:p>
    <w:p w:rsidR="00000000" w:rsidDel="00000000" w:rsidP="00000000" w:rsidRDefault="00000000" w:rsidRPr="00000000" w14:paraId="000000F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*In addition to looking at relative prevalence and cost of conditions as an input to prioritizing topics, I would also want direct feedback/input from commercial teams on which conditions and populations to prioritize. Said another way, while diabetes might rise to the top based on cost and market/member prevalence, there might be a reason to prioritize another area (e.g. GI health, women’s health) if there is a strategic opportunity. E.g. a payer wants to partner on nutrition support for a specific population (GI, postpartum) that’s not covered by existing offerings. </w:t>
      </w:r>
    </w:p>
    <w:p w:rsidR="00000000" w:rsidDel="00000000" w:rsidP="00000000" w:rsidRDefault="00000000" w:rsidRPr="00000000" w14:paraId="000000F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**Timeline highly dependent on current state of data and available resourcing + journal review timelines</w:t>
      </w:r>
    </w:p>
    <w:p w:rsidR="00000000" w:rsidDel="00000000" w:rsidP="00000000" w:rsidRDefault="00000000" w:rsidRPr="00000000" w14:paraId="000000F4">
      <w:pPr>
        <w:pStyle w:val="Heading1"/>
        <w:rPr/>
      </w:pPr>
      <w:bookmarkStart w:colFirst="0" w:colLast="0" w:name="_z65s7nuu9gnj" w:id="22"/>
      <w:bookmarkEnd w:id="22"/>
      <w:r w:rsidDel="00000000" w:rsidR="00000000" w:rsidRPr="00000000">
        <w:rPr/>
        <w:drawing>
          <wp:inline distB="114300" distT="114300" distL="114300" distR="114300">
            <wp:extent cx="16516350" cy="82105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0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rPr/>
      </w:pPr>
      <w:bookmarkStart w:colFirst="0" w:colLast="0" w:name="_lb4002a9oyov" w:id="23"/>
      <w:bookmarkEnd w:id="23"/>
      <w:r w:rsidDel="00000000" w:rsidR="00000000" w:rsidRPr="00000000">
        <w:rPr>
          <w:rtl w:val="0"/>
        </w:rPr>
        <w:t xml:space="preserve">1c. Team Structure &amp; Resourcing</w:t>
      </w:r>
    </w:p>
    <w:p w:rsidR="00000000" w:rsidDel="00000000" w:rsidP="00000000" w:rsidRDefault="00000000" w:rsidRPr="00000000" w14:paraId="000000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High-level OKRs for the clinical research function in year 1</w:t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okwg72l8ukx6" w:id="24"/>
      <w:bookmarkEnd w:id="24"/>
      <w:r w:rsidDel="00000000" w:rsidR="00000000" w:rsidRPr="00000000">
        <w:rPr>
          <w:rtl w:val="0"/>
        </w:rPr>
        <w:t xml:space="preserve">Initial team structure</w:t>
      </w:r>
    </w:p>
    <w:p w:rsidR="00000000" w:rsidDel="00000000" w:rsidP="00000000" w:rsidRDefault="00000000" w:rsidRPr="00000000" w14:paraId="000000F8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Team Lead:</w:t>
      </w:r>
      <w:r w:rsidDel="00000000" w:rsidR="00000000" w:rsidRPr="00000000">
        <w:rPr>
          <w:rtl w:val="0"/>
        </w:rPr>
        <w:t xml:space="preserve"> Sets vision, strategy, and priorities; oversees execution, cross-functional and partner collaborations.</w:t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Research Analyst / Statistician:</w:t>
      </w:r>
      <w:r w:rsidDel="00000000" w:rsidR="00000000" w:rsidRPr="00000000">
        <w:rPr>
          <w:rtl w:val="0"/>
        </w:rPr>
        <w:t xml:space="preserve"> Handles advanced analysis and ensures methodological rigor.</w:t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Research Generalist (e.g. Program Manager): </w:t>
      </w:r>
      <w:r w:rsidDel="00000000" w:rsidR="00000000" w:rsidRPr="00000000">
        <w:rPr>
          <w:rtl w:val="0"/>
        </w:rPr>
        <w:t xml:space="preserve">Flexible contributor who can support data analysis, writing, and project/program management for more complex projects and collaborations.</w:t>
      </w:r>
    </w:p>
    <w:p w:rsidR="00000000" w:rsidDel="00000000" w:rsidP="00000000" w:rsidRDefault="00000000" w:rsidRPr="00000000" w14:paraId="000000FB">
      <w:pPr>
        <w:pStyle w:val="Heading2"/>
        <w:rPr>
          <w:highlight w:val="yellow"/>
        </w:rPr>
      </w:pPr>
      <w:bookmarkStart w:colFirst="0" w:colLast="0" w:name="_uqh1wnfze55u" w:id="25"/>
      <w:bookmarkEnd w:id="25"/>
      <w:r w:rsidDel="00000000" w:rsidR="00000000" w:rsidRPr="00000000">
        <w:rPr>
          <w:rtl w:val="0"/>
        </w:rPr>
        <w:t xml:space="preserve">Hiring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/>
      </w:pPr>
      <w:bookmarkStart w:colFirst="0" w:colLast="0" w:name="_n577ppc7ydk3" w:id="26"/>
      <w:bookmarkEnd w:id="26"/>
      <w:r w:rsidDel="00000000" w:rsidR="00000000" w:rsidRPr="00000000">
        <w:rPr>
          <w:rtl w:val="0"/>
        </w:rPr>
        <w:t xml:space="preserve">Profiles</w:t>
      </w:r>
    </w:p>
    <w:p w:rsidR="00000000" w:rsidDel="00000000" w:rsidP="00000000" w:rsidRDefault="00000000" w:rsidRPr="00000000" w14:paraId="000000F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Generalist Builders</w:t>
      </w:r>
      <w:r w:rsidDel="00000000" w:rsidR="00000000" w:rsidRPr="00000000">
        <w:rPr>
          <w:rtl w:val="0"/>
        </w:rPr>
        <w:t xml:space="preserve"> (early hires): Comfortable with ambiguity, can cover multiple domains.</w:t>
      </w:r>
    </w:p>
    <w:p w:rsidR="00000000" w:rsidDel="00000000" w:rsidP="00000000" w:rsidRDefault="00000000" w:rsidRPr="00000000" w14:paraId="000000F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Specialists</w:t>
      </w:r>
      <w:r w:rsidDel="00000000" w:rsidR="00000000" w:rsidRPr="00000000">
        <w:rPr>
          <w:rtl w:val="0"/>
        </w:rPr>
        <w:t xml:space="preserve"> (later hires): Deep expertise in stats, HEOR, or specific therapeutic areas.</w:t>
      </w:r>
    </w:p>
    <w:p w:rsidR="00000000" w:rsidDel="00000000" w:rsidP="00000000" w:rsidRDefault="00000000" w:rsidRPr="00000000" w14:paraId="000000F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Translators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: People who can bridge science ↔️ business ↔️ product.</w:t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wh4qqzysn0i2" w:id="27"/>
      <w:bookmarkEnd w:id="27"/>
      <w:r w:rsidDel="00000000" w:rsidR="00000000" w:rsidRPr="00000000">
        <w:rPr>
          <w:rtl w:val="0"/>
        </w:rPr>
        <w:t xml:space="preserve">Process &amp; timing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Month 1–2:</w:t>
      </w:r>
      <w:r w:rsidDel="00000000" w:rsidR="00000000" w:rsidRPr="00000000">
        <w:rPr>
          <w:rtl w:val="0"/>
        </w:rPr>
        <w:t xml:space="preserve"> Finalize team charter, role descriptions, budget.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Month 2–4:</w:t>
      </w:r>
      <w:r w:rsidDel="00000000" w:rsidR="00000000" w:rsidRPr="00000000">
        <w:rPr>
          <w:rtl w:val="0"/>
        </w:rPr>
        <w:t xml:space="preserve"> Hire 1–2 key roles (Scientist /Analyst, Program Manager).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Months 6+:</w:t>
      </w:r>
      <w:r w:rsidDel="00000000" w:rsidR="00000000" w:rsidRPr="00000000">
        <w:rPr>
          <w:rtl w:val="0"/>
        </w:rPr>
        <w:t xml:space="preserve"> Reevaluate needs based on scope and team expansion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rPr/>
      </w:pPr>
      <w:bookmarkStart w:colFirst="0" w:colLast="0" w:name="_hm8s91r4hsmk" w:id="28"/>
      <w:bookmarkEnd w:id="28"/>
      <w:r w:rsidDel="00000000" w:rsidR="00000000" w:rsidRPr="00000000">
        <w:rPr>
          <w:rtl w:val="0"/>
        </w:rPr>
        <w:t xml:space="preserve">External resourcing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highlight w:val="yellow"/>
          <w:rtl w:val="0"/>
        </w:rPr>
        <w:t xml:space="preserve">Any external collaborators, advisors, or academic partnerships you would want to explore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Consultants/contractors</w:t>
      </w:r>
      <w:r w:rsidDel="00000000" w:rsidR="00000000" w:rsidRPr="00000000">
        <w:rPr>
          <w:rtl w:val="0"/>
        </w:rPr>
        <w:t xml:space="preserve">: depending on scope and hiring pace, consider fractional support for more technical/advanced analysis, including actuarial and financial analytics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Advisors &amp; academic partners: </w:t>
      </w:r>
    </w:p>
    <w:p w:rsidR="00000000" w:rsidDel="00000000" w:rsidP="00000000" w:rsidRDefault="00000000" w:rsidRPr="00000000" w14:paraId="00000108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Start with network of friendly (and free) academic and SME advisors</w:t>
      </w:r>
    </w:p>
    <w:p w:rsidR="00000000" w:rsidDel="00000000" w:rsidP="00000000" w:rsidRDefault="00000000" w:rsidRPr="00000000" w14:paraId="0000010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Within year 1, evaluate commercial need for formalizing a clinical/scientific advisory board, which requires budget + cross-functional buy-in and support (e.g. marketing)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Commercial partnerships: </w:t>
      </w:r>
      <w:r w:rsidDel="00000000" w:rsidR="00000000" w:rsidRPr="00000000">
        <w:rPr>
          <w:rtl w:val="0"/>
        </w:rPr>
        <w:t xml:space="preserve">work with commercial leads to identify areas that require collaborations with partners (e.g. </w:t>
      </w:r>
    </w:p>
    <w:p w:rsidR="00000000" w:rsidDel="00000000" w:rsidP="00000000" w:rsidRDefault="00000000" w:rsidRPr="00000000" w14:paraId="000001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ilaweskyhbc" w:id="29"/>
      <w:bookmarkEnd w:id="29"/>
      <w:r w:rsidDel="00000000" w:rsidR="00000000" w:rsidRPr="00000000">
        <w:rPr>
          <w:rFonts w:ascii="Source Sans Pro" w:cs="Source Sans Pro" w:eastAsia="Source Sans Pro" w:hAnsi="Source Sans Pro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Data +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flzhnk4h0vr3" w:id="30"/>
      <w:bookmarkEnd w:id="30"/>
      <w:r w:rsidDel="00000000" w:rsidR="00000000" w:rsidRPr="00000000">
        <w:rPr>
          <w:rFonts w:ascii="Source Sans Pro" w:cs="Source Sans Pro" w:eastAsia="Source Sans Pro" w:hAnsi="Source Sans Pro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Appendix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Nourish Visuals</w:t>
        </w:r>
      </w:hyperlink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auto" w:space="1" w:sz="0" w:val="none"/>
        <w:left w:color="auto" w:space="12" w:sz="0" w:val="none"/>
        <w:bottom w:color="auto" w:space="0" w:sz="0" w:val="none"/>
        <w:right w:color="auto" w:space="0" w:sz="0" w:val="none"/>
      </w:pBdr>
      <w:spacing w:line="320" w:lineRule="auto"/>
      <w:ind w:left="1440" w:hanging="360"/>
    </w:pPr>
    <w:rPr/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presentation/d/19ZW8iS077PJPHX42YcncgnvvOrIssCum9DjjaRodb38/edit?slide=id.g38ccf726547_0_1110#slide=id.g38ccf726547_0_1110" TargetMode="Externa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Lpel4HPANjl9R_swkrvBrDWDeSooXPjb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