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00" w:beforeAutospacing="1" w:after="100" w:afterAutospacing="1"/>
        <w:rPr>
          <w:rFonts w:ascii="Arial" w:hAnsi="Arial" w:cs="Arial"/>
          <w:sz w:val="18"/>
          <w:szCs w:val="18"/>
        </w:rPr>
      </w:pPr>
      <w:bookmarkStart w:id="0" w:name="OLE_LINK1"/>
    </w:p>
    <w:tbl>
      <w:tblPr>
        <w:tblStyle w:val="9"/>
        <w:tblW w:w="73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107"/>
        <w:gridCol w:w="1734"/>
        <w:gridCol w:w="1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1576" w:type="dxa"/>
            <w:vAlign w:val="center"/>
          </w:tcPr>
          <w:p>
            <w:pPr>
              <w:pStyle w:val="2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文档版本号：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hint="eastAsia" w:ascii="Arial" w:hAnsi="Arial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V1.0</w:t>
            </w:r>
          </w:p>
        </w:tc>
        <w:tc>
          <w:tcPr>
            <w:tcW w:w="1734" w:type="dxa"/>
            <w:vAlign w:val="center"/>
          </w:tcPr>
          <w:p>
            <w:pPr>
              <w:pStyle w:val="2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文档编号：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文档密级：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归属部门：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产品名：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hint="eastAsia" w:ascii="Arial" w:hAnsi="Arial" w:eastAsia="宋体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钱帮主</w:t>
            </w: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APP</w:t>
            </w: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子系统名：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编写人：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hint="eastAsia" w:ascii="Arial" w:hAnsi="Arial" w:eastAsia="宋体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袁润</w:t>
            </w: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编写日期：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hint="eastAsia" w:ascii="Arial" w:hAnsi="Arial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2017-03-07</w:t>
            </w:r>
          </w:p>
        </w:tc>
      </w:tr>
      <w:bookmarkEnd w:id="0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隶书" w:cs="Arial"/>
          <w:b/>
          <w:bCs/>
          <w:sz w:val="30"/>
        </w:rPr>
      </w:pPr>
      <w:r>
        <w:rPr>
          <w:rFonts w:ascii="Arial" w:hAnsi="Arial" w:cs="Arial"/>
          <w:b/>
          <w:bCs/>
          <w:sz w:val="28"/>
        </w:rPr>
        <w:t>修订记录：</w:t>
      </w:r>
    </w:p>
    <w:tbl>
      <w:tblPr>
        <w:tblStyle w:val="9"/>
        <w:tblW w:w="928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440"/>
        <w:gridCol w:w="1440"/>
        <w:gridCol w:w="5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188" w:type="dxa"/>
            <w:shd w:val="clear" w:color="auto" w:fill="C0C0C0"/>
            <w:vAlign w:val="center"/>
          </w:tcPr>
          <w:p>
            <w:pPr>
              <w:ind w:left="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修订日期</w:t>
            </w:r>
          </w:p>
        </w:tc>
        <w:tc>
          <w:tcPr>
            <w:tcW w:w="5220" w:type="dxa"/>
            <w:shd w:val="clear" w:color="auto" w:fill="C0C0C0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88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>
            <w:pPr>
              <w:pStyle w:val="5"/>
              <w:spacing w:before="0" w:beforeLines="0" w:after="0" w:afterLines="0"/>
              <w:jc w:val="center"/>
              <w:rPr>
                <w:rFonts w:ascii="Arial" w:hAnsi="Arial" w:cs="Arial"/>
                <w:lang w:val="en-US" w:eastAsia="zh-CN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目录</w:t>
      </w: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pStyle w:val="5"/>
        <w:tabs>
          <w:tab w:val="right" w:leader="dot" w:pos="8306"/>
        </w:tabs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TOC \o "1-3" \h \u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\l _Toc5443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default"/>
          <w:b/>
          <w:bCs/>
          <w:lang w:val="en-US" w:eastAsia="zh-CN"/>
        </w:rPr>
        <w:t xml:space="preserve">1. </w:t>
      </w:r>
      <w:r>
        <w:rPr>
          <w:rFonts w:hint="eastAsia"/>
          <w:b/>
          <w:bCs/>
          <w:lang w:val="en-US" w:eastAsia="zh-CN"/>
        </w:rPr>
        <w:t>首页</w:t>
      </w:r>
      <w:r>
        <w:tab/>
      </w:r>
      <w:r>
        <w:fldChar w:fldCharType="begin"/>
      </w:r>
      <w:r>
        <w:instrText xml:space="preserve"> PAGEREF _Toc5443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\l _Toc25780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t>1.1 我的借款</w:t>
      </w:r>
      <w:r>
        <w:tab/>
      </w:r>
      <w:r>
        <w:fldChar w:fldCharType="begin"/>
      </w:r>
      <w:r>
        <w:instrText xml:space="preserve"> PAGEREF _Toc25780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\l _Toc28162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default"/>
          <w:b/>
          <w:bCs/>
          <w:lang w:val="en-US" w:eastAsia="zh-CN"/>
        </w:rPr>
        <w:t xml:space="preserve">2. </w:t>
      </w:r>
      <w:r>
        <w:rPr>
          <w:rFonts w:hint="eastAsia"/>
          <w:b/>
          <w:bCs/>
          <w:lang w:val="en-US" w:eastAsia="zh-CN"/>
        </w:rPr>
        <w:t>投资</w:t>
      </w:r>
      <w:r>
        <w:tab/>
      </w:r>
      <w:r>
        <w:fldChar w:fldCharType="begin"/>
      </w:r>
      <w:r>
        <w:instrText xml:space="preserve"> PAGEREF _Toc28162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\l _Toc27435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t>2.1 项目详情页</w:t>
      </w:r>
      <w:r>
        <w:tab/>
      </w:r>
      <w:r>
        <w:fldChar w:fldCharType="begin"/>
      </w:r>
      <w:r>
        <w:instrText xml:space="preserve"> PAGEREF _Toc27435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\l _Toc26792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t>2.2 立即投标页</w:t>
      </w:r>
      <w:r>
        <w:tab/>
      </w:r>
      <w:r>
        <w:fldChar w:fldCharType="begin"/>
      </w:r>
      <w:r>
        <w:instrText xml:space="preserve"> PAGEREF _Toc26792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\l _Toc4277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t>2.3 债权转让详情页</w:t>
      </w:r>
      <w:r>
        <w:tab/>
      </w:r>
      <w:r>
        <w:fldChar w:fldCharType="begin"/>
      </w:r>
      <w:r>
        <w:instrText xml:space="preserve"> PAGEREF _Toc4277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\l _Toc30895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t>2.4 债权购买</w:t>
      </w:r>
      <w:r>
        <w:tab/>
      </w:r>
      <w:r>
        <w:fldChar w:fldCharType="begin"/>
      </w:r>
      <w:r>
        <w:instrText xml:space="preserve"> PAGEREF _Toc30895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\l _Toc6987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default"/>
          <w:b/>
          <w:bCs/>
          <w:lang w:val="en-US" w:eastAsia="zh-CN"/>
        </w:rPr>
        <w:t xml:space="preserve">3. </w:t>
      </w:r>
      <w:r>
        <w:rPr>
          <w:rFonts w:hint="eastAsia"/>
          <w:b/>
          <w:bCs/>
          <w:lang w:val="en-US" w:eastAsia="zh-CN"/>
        </w:rPr>
        <w:t>账户</w:t>
      </w:r>
      <w:r>
        <w:tab/>
      </w:r>
      <w:r>
        <w:fldChar w:fldCharType="begin"/>
      </w:r>
      <w:r>
        <w:instrText xml:space="preserve"> PAGEREF _Toc6987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\l _Toc29450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t>3.1 充值</w:t>
      </w:r>
      <w:r>
        <w:tab/>
      </w:r>
      <w:r>
        <w:fldChar w:fldCharType="begin"/>
      </w:r>
      <w:r>
        <w:instrText xml:space="preserve"> PAGEREF _Toc29450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\l _Toc32648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t>3.2 提现</w:t>
      </w:r>
      <w:r>
        <w:tab/>
      </w:r>
      <w:r>
        <w:fldChar w:fldCharType="begin"/>
      </w:r>
      <w:r>
        <w:instrText xml:space="preserve"> PAGEREF _Toc32648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\l _Toc26512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t>3.3 账户总览</w:t>
      </w:r>
      <w:r>
        <w:tab/>
      </w:r>
      <w:r>
        <w:fldChar w:fldCharType="begin"/>
      </w:r>
      <w:r>
        <w:instrText xml:space="preserve"> PAGEREF _Toc26512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\l _Toc27877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t>3.4 交易记录</w:t>
      </w:r>
      <w:r>
        <w:tab/>
      </w:r>
      <w:r>
        <w:fldChar w:fldCharType="begin"/>
      </w:r>
      <w:r>
        <w:instrText xml:space="preserve"> PAGEREF _Toc27877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\l _Toc13003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t>3.5 我的投标</w:t>
      </w:r>
      <w:r>
        <w:tab/>
      </w:r>
      <w:r>
        <w:fldChar w:fldCharType="begin"/>
      </w:r>
      <w:r>
        <w:instrText xml:space="preserve"> PAGEREF _Toc13003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\l _Toc29910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t>3.6 邀请好友</w:t>
      </w:r>
      <w:r>
        <w:tab/>
      </w:r>
      <w:r>
        <w:fldChar w:fldCharType="begin"/>
      </w:r>
      <w:r>
        <w:instrText xml:space="preserve"> PAGEREF _Toc29910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\l _Toc29487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t>3.7 推广记录</w:t>
      </w:r>
      <w:r>
        <w:tab/>
      </w:r>
      <w:r>
        <w:fldChar w:fldCharType="begin"/>
      </w:r>
      <w:r>
        <w:instrText xml:space="preserve"> PAGEREF _Toc29487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\l _Toc22833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t>3.8 我的借款</w:t>
      </w:r>
      <w:r>
        <w:tab/>
      </w:r>
      <w:r>
        <w:fldChar w:fldCharType="begin"/>
      </w:r>
      <w:r>
        <w:instrText xml:space="preserve"> PAGEREF _Toc22833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\l _Toc626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t>3.9 还款</w:t>
      </w:r>
      <w:r>
        <w:tab/>
      </w:r>
      <w:r>
        <w:fldChar w:fldCharType="begin"/>
      </w:r>
      <w:r>
        <w:instrText xml:space="preserve"> PAGEREF _Toc626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\l _Toc16680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t>3.10 我的加息卡</w:t>
      </w:r>
      <w:r>
        <w:tab/>
      </w:r>
      <w:r>
        <w:fldChar w:fldCharType="begin"/>
      </w:r>
      <w:r>
        <w:instrText xml:space="preserve"> PAGEREF _Toc16680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\l _Toc29128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t>3.11 银行卡管理</w:t>
      </w:r>
      <w:r>
        <w:tab/>
      </w:r>
      <w:r>
        <w:fldChar w:fldCharType="begin"/>
      </w:r>
      <w:r>
        <w:instrText xml:space="preserve"> PAGEREF _Toc29128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\l _Toc1292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t>3.12 消息中心</w:t>
      </w:r>
      <w:r>
        <w:tab/>
      </w:r>
      <w:r>
        <w:fldChar w:fldCharType="begin"/>
      </w:r>
      <w:r>
        <w:instrText xml:space="preserve"> PAGEREF _Toc1292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\l _Toc22916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t>3.13 设置</w:t>
      </w:r>
      <w:r>
        <w:tab/>
      </w:r>
      <w:r>
        <w:fldChar w:fldCharType="begin"/>
      </w:r>
      <w:r>
        <w:instrText xml:space="preserve"> PAGEREF _Toc22916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\l _Toc30782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t>3.14 手势密码</w:t>
      </w:r>
      <w:r>
        <w:tab/>
      </w:r>
      <w:r>
        <w:fldChar w:fldCharType="begin"/>
      </w:r>
      <w:r>
        <w:instrText xml:space="preserve"> PAGEREF _Toc30782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\l _Toc13021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t>3.15 风险测评</w:t>
      </w:r>
      <w:r>
        <w:tab/>
      </w:r>
      <w:r>
        <w:fldChar w:fldCharType="begin"/>
      </w:r>
      <w:r>
        <w:instrText xml:space="preserve"> PAGEREF _Toc13021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\l _Toc15627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default"/>
          <w:b/>
          <w:bCs/>
          <w:lang w:val="en-US" w:eastAsia="zh-CN"/>
        </w:rPr>
        <w:t xml:space="preserve">4. </w:t>
      </w:r>
      <w:r>
        <w:rPr>
          <w:rFonts w:hint="eastAsia"/>
          <w:b/>
          <w:bCs/>
          <w:lang w:val="en-US" w:eastAsia="zh-CN"/>
        </w:rPr>
        <w:t>其它</w:t>
      </w:r>
      <w:r>
        <w:tab/>
      </w:r>
      <w:r>
        <w:fldChar w:fldCharType="begin"/>
      </w:r>
      <w:r>
        <w:instrText xml:space="preserve"> PAGEREF _Toc15627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\l _Toc13587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t>4.1 登录</w:t>
      </w:r>
      <w:r>
        <w:tab/>
      </w:r>
      <w:r>
        <w:fldChar w:fldCharType="begin"/>
      </w:r>
      <w:r>
        <w:instrText xml:space="preserve"> PAGEREF _Toc13587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\l _Toc31537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t>4.2 注册</w:t>
      </w:r>
      <w:r>
        <w:tab/>
      </w:r>
      <w:r>
        <w:fldChar w:fldCharType="begin"/>
      </w:r>
      <w:r>
        <w:instrText xml:space="preserve"> PAGEREF _Toc31537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\l _Toc2152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t>4.3 找回密码</w:t>
      </w:r>
      <w:r>
        <w:tab/>
      </w:r>
      <w:r>
        <w:fldChar w:fldCharType="begin"/>
      </w:r>
      <w:r>
        <w:instrText xml:space="preserve"> PAGEREF _Toc2152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\l _Toc17278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t>4.4 更多</w:t>
      </w:r>
      <w:r>
        <w:tab/>
      </w:r>
      <w:r>
        <w:fldChar w:fldCharType="begin"/>
      </w:r>
      <w:r>
        <w:instrText xml:space="preserve"> PAGEREF _Toc17278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fldChar w:fldCharType="end"/>
      </w: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center"/>
        <w:outlineLvl w:val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  <w:b/>
          <w:bCs/>
          <w:sz w:val="28"/>
          <w:szCs w:val="36"/>
          <w:lang w:val="en-US" w:eastAsia="zh-CN"/>
        </w:rPr>
      </w:pPr>
      <w:bookmarkStart w:id="1" w:name="_Toc5443"/>
      <w:r>
        <w:rPr>
          <w:rFonts w:hint="eastAsia"/>
          <w:b/>
          <w:bCs/>
          <w:sz w:val="28"/>
          <w:szCs w:val="36"/>
          <w:lang w:val="en-US" w:eastAsia="zh-CN"/>
        </w:rPr>
        <w:t>首页</w:t>
      </w:r>
      <w:bookmarkEnd w:id="1"/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b w:val="0"/>
          <w:bCs w:val="0"/>
          <w:lang w:val="en-US" w:eastAsia="zh-CN"/>
        </w:rPr>
      </w:pPr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7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输入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/前置条件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eastAsia="宋体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需求描述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</w:p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1.banner图循环滚动展示</w:t>
            </w:r>
          </w:p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2.banner图下方横向排列运营数据，银行存管，无忧存证</w:t>
            </w:r>
          </w:p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3，纵向排列精选理财，存管理财，我要借款</w:t>
            </w:r>
          </w:p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4，菜单里无项目则隐藏菜单，如债权转让无项目，则隐藏此债权转让菜单</w:t>
            </w:r>
          </w:p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输出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/后置条件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补充说明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bookmarkStart w:id="2" w:name="_Toc25780"/>
      <w:r>
        <w:rPr>
          <w:rFonts w:hint="eastAsia"/>
          <w:b/>
          <w:bCs/>
          <w:lang w:val="en-US" w:eastAsia="zh-CN"/>
        </w:rPr>
        <w:t>1.1 我的借款</w:t>
      </w:r>
      <w:bookmarkEnd w:id="2"/>
    </w:p>
    <w:p>
      <w:pPr>
        <w:numPr>
          <w:ilvl w:val="0"/>
          <w:numId w:val="0"/>
        </w:numPr>
        <w:ind w:leftChars="0"/>
        <w:outlineLvl w:val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/>
          <w:b w:val="0"/>
          <w:bCs w:val="0"/>
          <w:lang w:val="en-US" w:eastAsia="zh-CN"/>
        </w:rPr>
      </w:pPr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7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输入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/前置条件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通过首页点击“我的借款”进入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eastAsia="宋体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需求描述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banner图固定</w:t>
            </w:r>
          </w:p>
          <w:p>
            <w:pPr>
              <w:numPr>
                <w:ilvl w:val="0"/>
                <w:numId w:val="2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参数：姓名，手机号，借款金额，预期筹款期限，所在城市，借款类型</w:t>
            </w:r>
          </w:p>
          <w:p>
            <w:pPr>
              <w:numPr>
                <w:ilvl w:val="0"/>
                <w:numId w:val="2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借款类型分为个人借款和企业借款</w:t>
            </w:r>
          </w:p>
          <w:p>
            <w:pPr>
              <w:numPr>
                <w:ilvl w:val="0"/>
                <w:numId w:val="2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底部“立即申请”按钮固定</w:t>
            </w:r>
          </w:p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输出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/后置条件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点击“立即申请”，资料不完整则弹出错误提示窗，资料完整提交成功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补充说明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outlineLvl w:val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  <w:b/>
          <w:bCs/>
          <w:sz w:val="28"/>
          <w:szCs w:val="36"/>
          <w:lang w:val="en-US" w:eastAsia="zh-CN"/>
        </w:rPr>
      </w:pPr>
      <w:bookmarkStart w:id="3" w:name="_Toc28162"/>
      <w:r>
        <w:rPr>
          <w:rFonts w:hint="eastAsia"/>
          <w:b/>
          <w:bCs/>
          <w:sz w:val="28"/>
          <w:szCs w:val="36"/>
          <w:lang w:val="en-US" w:eastAsia="zh-CN"/>
        </w:rPr>
        <w:t>投资</w:t>
      </w:r>
      <w:bookmarkEnd w:id="3"/>
    </w:p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7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输入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/前置条件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eastAsia="宋体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需求描述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导航栏分为精选理财，存管理财</w:t>
            </w:r>
          </w:p>
          <w:p>
            <w:pPr>
              <w:numPr>
                <w:ilvl w:val="0"/>
                <w:numId w:val="3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点击导航栏菜单切换对应项目列表，如无则显示暂无记录</w:t>
            </w:r>
          </w:p>
          <w:p>
            <w:pPr>
              <w:numPr>
                <w:ilvl w:val="0"/>
                <w:numId w:val="3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单页显示5个项目，往上可刷新查看</w:t>
            </w:r>
          </w:p>
          <w:p>
            <w:pPr>
              <w:numPr>
                <w:ilvl w:val="0"/>
                <w:numId w:val="3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排列顺序：立即投标&gt;倒计时&gt;已满标&gt;还款中</w:t>
            </w:r>
          </w:p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输出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/后置条件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点击单个项目可进入项目详情页，点击立即图标按钮直接进入投标页面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补充说明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bookmarkStart w:id="4" w:name="_Toc27435"/>
      <w:r>
        <w:rPr>
          <w:rFonts w:hint="eastAsia"/>
          <w:b/>
          <w:bCs/>
          <w:lang w:val="en-US" w:eastAsia="zh-CN"/>
        </w:rPr>
        <w:t>2.1 项目详情页</w:t>
      </w:r>
      <w:bookmarkEnd w:id="4"/>
    </w:p>
    <w:p>
      <w:pPr>
        <w:numPr>
          <w:ilvl w:val="0"/>
          <w:numId w:val="0"/>
        </w:numPr>
        <w:ind w:leftChars="0"/>
        <w:outlineLvl w:val="1"/>
        <w:rPr>
          <w:rFonts w:hint="eastAsia"/>
          <w:b/>
          <w:bCs/>
          <w:lang w:val="en-US" w:eastAsia="zh-CN"/>
        </w:rPr>
      </w:pPr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7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输入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/前置条件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需求描述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</w:p>
          <w:p>
            <w:pPr>
              <w:numPr>
                <w:ilvl w:val="0"/>
                <w:numId w:val="4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项目详情页分为2页，第一页展示基本信息，往上查看第二页展示项目信息</w:t>
            </w:r>
          </w:p>
          <w:p>
            <w:pPr>
              <w:numPr>
                <w:ilvl w:val="0"/>
                <w:numId w:val="4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底部按钮固定，状态依据项目进度分为：立即投标，倒计时，已满标，已流标，还款中，已结清</w:t>
            </w:r>
          </w:p>
          <w:p>
            <w:pPr>
              <w:numPr>
                <w:ilvl w:val="0"/>
                <w:numId w:val="4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第二页项目详情菜单，点击可切换查看</w:t>
            </w:r>
          </w:p>
          <w:p>
            <w:pPr>
              <w:numPr>
                <w:ilvl w:val="0"/>
                <w:numId w:val="4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当项目为还款中和已结清时，项目详情菜单增加至6个，可左右拖动查看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输出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/后置条件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点击“立即投标”按钮跳转到投标页，其余状态无法点击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补充说明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outlineLvl w:val="1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bookmarkStart w:id="5" w:name="_Toc26792"/>
      <w:r>
        <w:rPr>
          <w:rFonts w:hint="eastAsia"/>
          <w:b/>
          <w:bCs/>
          <w:lang w:val="en-US" w:eastAsia="zh-CN"/>
        </w:rPr>
        <w:t>2.2 立即投标页</w:t>
      </w:r>
      <w:bookmarkEnd w:id="5"/>
    </w:p>
    <w:p>
      <w:pPr>
        <w:numPr>
          <w:ilvl w:val="0"/>
          <w:numId w:val="0"/>
        </w:numPr>
        <w:ind w:leftChars="0"/>
        <w:outlineLvl w:val="1"/>
        <w:rPr>
          <w:rFonts w:hint="eastAsia"/>
          <w:b/>
          <w:bCs/>
          <w:lang w:val="en-US" w:eastAsia="zh-CN"/>
        </w:rPr>
      </w:pPr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7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输入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/前置条件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通过项目详情页或列表页“立即投标”按钮进入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需求描述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显示项目剩余可投金额，对应账户余额，可购买份数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存管标显示存管账户余额，精选标显示普通账户余额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点击“充值”按钮跳转至对应的充值通道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点击“选择加息卡”弹窗展示可用加息卡，如无则显示暂无记录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点击确认投标，判断情况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 xml:space="preserve">  5.1 余额不足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 xml:space="preserve">  5.2 购买份数大于可购买份数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 xml:space="preserve">  5.3 投标确认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输出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/后置条件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投标成功跳转至“账户-我的投标-投标中”页面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补充说明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outlineLvl w:val="1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  <w:b/>
          <w:bCs/>
          <w:sz w:val="28"/>
          <w:szCs w:val="36"/>
          <w:lang w:val="en-US" w:eastAsia="zh-CN"/>
        </w:rPr>
      </w:pPr>
      <w:bookmarkStart w:id="6" w:name="_Toc6987"/>
      <w:r>
        <w:rPr>
          <w:rFonts w:hint="eastAsia"/>
          <w:b/>
          <w:bCs/>
          <w:sz w:val="28"/>
          <w:szCs w:val="36"/>
          <w:lang w:val="en-US" w:eastAsia="zh-CN"/>
        </w:rPr>
        <w:t>账户</w:t>
      </w:r>
      <w:bookmarkEnd w:id="6"/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b/>
          <w:bCs/>
          <w:lang w:val="en-US" w:eastAsia="zh-CN"/>
        </w:rPr>
      </w:pPr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7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输入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/前置条件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已登录钱帮主账户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需求描述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具体排版见原型页面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存管账户和普通账户数据可以左右滑动查看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导航栏“消息中心”如有新邮件，加亮点处理，如已查看完毕，亮点消失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用户名优先展示用户名，如无展示手机号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输出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/后置条件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补充说明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  <w:bookmarkStart w:id="7" w:name="_Toc29450"/>
    </w:p>
    <w:p>
      <w:pPr>
        <w:numPr>
          <w:ilvl w:val="0"/>
          <w:numId w:val="0"/>
        </w:numPr>
        <w:ind w:left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3.1 充值</w:t>
      </w:r>
      <w:bookmarkEnd w:id="7"/>
    </w:p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7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输入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/前置条件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通过账户页面进入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需求描述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可切换存管充值和普通充值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存管充值：如无开通存管账户则提示开通，点击开通按钮跳转到“开通存管账户”页面，如已开通，显示存管账户可用余额，华兴E账户，输入充值金额，点击“立即充值”跳转到华兴银行页面处理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普通充值：如无绑卡则提示绑卡，点击绑卡按钮跳转到“普通账户绑卡”页面，如已绑卡，显示充值渠道，选择进入相关的充值渠道，点击“立即充值”跳转到富友页面处理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导航栏右上角充值记录，可查看存管账户和普通账户的充值明细和状态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错误提示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 xml:space="preserve">  5.1  金额不能为空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 xml:space="preserve">  5.2  充值金额超过上限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输出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/后置条件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补充说明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bookmarkStart w:id="8" w:name="_Toc32648"/>
      <w:r>
        <w:rPr>
          <w:rFonts w:hint="eastAsia"/>
          <w:b/>
          <w:bCs/>
          <w:lang w:val="en-US" w:eastAsia="zh-CN"/>
        </w:rPr>
        <w:t>3.2 提现</w:t>
      </w:r>
      <w:bookmarkEnd w:id="8"/>
    </w:p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7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输入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/前置条件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通过账户页面进入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需求描述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1.可切换存管提现和普通提现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2.存管提现：如无开通存管账户则提示开通，点击开通按钮跳转到“开通存管账户”页面，如已开通，显示存管账户可用余额，华兴E账户，输入提现金额，点击“立即提现”跳转到华兴银行页面处理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3.普通提现：如无绑卡则提示绑卡，点击绑卡按钮跳转到“普通账户绑卡”页面，如已绑卡，显示普通账户可用余额，点击“立即充值”跳转到富友页面处理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4.导航栏右上角提现记录，可查看存管账户和普通账户的提现明细和状态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5.错误提示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 xml:space="preserve">  5.1  金额不能为空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 xml:space="preserve">  5.2  可用余额不足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输出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/后置条件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补充说明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  <w:bookmarkStart w:id="9" w:name="_Toc26512"/>
    </w:p>
    <w:p>
      <w:pPr>
        <w:numPr>
          <w:ilvl w:val="0"/>
          <w:numId w:val="0"/>
        </w:numPr>
        <w:ind w:left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3.3 账户总览</w:t>
      </w:r>
      <w:bookmarkEnd w:id="9"/>
    </w:p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7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输入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/前置条件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通过账户页面进入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需求描述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可切换存管账户和普通账户，字段不变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输出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/后置条件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补充说明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bookmarkStart w:id="10" w:name="_Toc27877"/>
      <w:r>
        <w:rPr>
          <w:rFonts w:hint="eastAsia"/>
          <w:b/>
          <w:bCs/>
          <w:lang w:val="en-US" w:eastAsia="zh-CN"/>
        </w:rPr>
        <w:t>3.4 交易记录</w:t>
      </w:r>
      <w:bookmarkEnd w:id="10"/>
    </w:p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7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输入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/前置条件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通过账户页面进入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需求描述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可切换存管账户和普通账户，字段不变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点击“交易类型”可选择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点击“时间”可选择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默认显示全部，单页显示10条记录，上拉可刷新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输出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/后置条件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补充说明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bookmarkStart w:id="11" w:name="_Toc13003"/>
      <w:r>
        <w:rPr>
          <w:rFonts w:hint="eastAsia"/>
          <w:b/>
          <w:bCs/>
          <w:lang w:val="en-US" w:eastAsia="zh-CN"/>
        </w:rPr>
        <w:t>3.5 我的投标</w:t>
      </w:r>
      <w:bookmarkEnd w:id="11"/>
    </w:p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7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输入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/前置条件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通过账户页面进入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需求描述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单页显示5条记录，上拉可刷新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单个项目可下拉查看相关信息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回收中可查看合同，交易存证，项目存证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投标中可继续投标，查看存证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 xml:space="preserve">  4.1 点击“继续投标”跳转到当前标的的投标页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 xml:space="preserve">  4.2 如已满标，“继续投标”按钮消失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已结清可查看合同，查看存证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输出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/后置条件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补充说明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eastAsia"/>
          <w:b/>
          <w:bCs/>
          <w:lang w:val="en-US" w:eastAsia="zh-CN"/>
        </w:rPr>
      </w:pPr>
      <w:bookmarkStart w:id="12" w:name="_Toc29910"/>
    </w:p>
    <w:p>
      <w:pPr>
        <w:numPr>
          <w:ilvl w:val="0"/>
          <w:numId w:val="0"/>
        </w:numPr>
        <w:ind w:left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3.6 邀请好友</w:t>
      </w:r>
      <w:bookmarkEnd w:id="12"/>
    </w:p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7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输入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/前置条件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通过账户页面进入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需求描述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1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固定展示页面</w:t>
            </w:r>
          </w:p>
          <w:p>
            <w:pPr>
              <w:widowControl w:val="0"/>
              <w:numPr>
                <w:ilvl w:val="0"/>
                <w:numId w:val="1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点击邀请链接可复制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输出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/后置条件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补充说明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bookmarkStart w:id="13" w:name="_Toc29487"/>
      <w:r>
        <w:rPr>
          <w:rFonts w:hint="eastAsia"/>
          <w:b/>
          <w:bCs/>
          <w:lang w:val="en-US" w:eastAsia="zh-CN"/>
        </w:rPr>
        <w:t>3.7 推广记录</w:t>
      </w:r>
      <w:bookmarkEnd w:id="13"/>
    </w:p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7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输入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/前置条件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通过账户页面进入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需求描述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展示邀请好友基本信息</w: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按最新注册时间排序</w: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单页显示10条记录，上拉可刷新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输出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/后置条件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补充说明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bookmarkStart w:id="14" w:name="_Toc22833"/>
      <w:r>
        <w:rPr>
          <w:rFonts w:hint="eastAsia"/>
          <w:b/>
          <w:bCs/>
          <w:lang w:val="en-US" w:eastAsia="zh-CN"/>
        </w:rPr>
        <w:t>3.10 我的借款</w:t>
      </w:r>
      <w:bookmarkEnd w:id="14"/>
    </w:p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7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输入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/前置条件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通过账户页面进入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需求描述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分为还款中，已还清，借款申请3个菜单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2.单页显示5条记录，上拉可刷新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3.单个项目可下拉查看相关信息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4.还款中支持立即还款和查看合同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5.已结清支持查看合同，有2种状态：已还清，已垫付，垫付的项目展示垫付金额详情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6.借款申请有5种状态：待推送，审核中，投标中，已满标，已流标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 xml:space="preserve">  6.1 待推送状态支持“确认”和“拒绝”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 xml:space="preserve">  6.2 投标中，已满标和已流标支持“查看标的”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输出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/后置条件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补充说明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bookmarkStart w:id="15" w:name="_Toc626"/>
      <w:r>
        <w:rPr>
          <w:rFonts w:hint="eastAsia"/>
          <w:b/>
          <w:bCs/>
          <w:lang w:val="en-US" w:eastAsia="zh-CN"/>
        </w:rPr>
        <w:t>3.11 还款</w:t>
      </w:r>
      <w:bookmarkEnd w:id="15"/>
    </w:p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7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输入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/前置条件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通过“我的借款-还款中-立即还款”按钮进入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需求描述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列出应还金额明细，及对应账户余额，提供充值按钮</w:t>
            </w: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底部还款按钮固定</w:t>
            </w: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点击“确认还款”判断余额是否充足，如不足提示余额不足，如充足还款成功，跳转到还款中页面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输出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/后置条件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补充说明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bookmarkStart w:id="16" w:name="_Toc16680"/>
      <w:r>
        <w:rPr>
          <w:rFonts w:hint="eastAsia"/>
          <w:b/>
          <w:bCs/>
          <w:lang w:val="en-US" w:eastAsia="zh-CN"/>
        </w:rPr>
        <w:t>3.12 我的加息卡</w:t>
      </w:r>
      <w:bookmarkEnd w:id="16"/>
    </w:p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7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输入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/前置条件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通过账户页面进入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需求描述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1.分为未使用，已使用，已过期3个菜单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2.未使用的为有效期时间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3.已使用的为使用时间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4.已过期的为过期时间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输出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/后置条件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补充说明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bookmarkStart w:id="17" w:name="_Toc29128"/>
      <w:r>
        <w:rPr>
          <w:rFonts w:hint="eastAsia"/>
          <w:b/>
          <w:bCs/>
          <w:lang w:val="en-US" w:eastAsia="zh-CN"/>
        </w:rPr>
        <w:t>3.13 银行卡管理</w:t>
      </w:r>
      <w:bookmarkEnd w:id="17"/>
    </w:p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7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输入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/前置条件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通过账户页面进入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需求描述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14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分为存管账户和普通账户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2.存管账户：如无开通则提示开通，点击开通按钮跳转到“开通存管账户”页面，如已开通，显示存管账户基本信息，如开通存管时已绑卡，则同时显示绑卡状态；如未绑卡，提示立即绑卡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3.普通账户：如无绑卡则提示绑卡，点击绑卡跳转到“普通账户绑卡”页面，如已绑卡，显示绑卡基本信息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输出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/后置条件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补充说明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bookmarkStart w:id="18" w:name="_Toc1292"/>
      <w:r>
        <w:rPr>
          <w:rFonts w:hint="eastAsia"/>
          <w:b/>
          <w:bCs/>
          <w:lang w:val="en-US" w:eastAsia="zh-CN"/>
        </w:rPr>
        <w:t>3.14 消息中心</w:t>
      </w:r>
      <w:bookmarkEnd w:id="18"/>
    </w:p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7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输入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/前置条件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通过账户页面导航栏信封按钮进入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需求描述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15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分为站内信和平台公告2个菜单</w:t>
            </w:r>
          </w:p>
          <w:p>
            <w:pPr>
              <w:widowControl w:val="0"/>
              <w:numPr>
                <w:ilvl w:val="0"/>
                <w:numId w:val="15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站内信未读邮件加亮处理，已读变灰，下拉查看邮件详情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 xml:space="preserve">  2.1右上角支持全部删除和全部标为已读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 xml:space="preserve">  2.2 长按消息显示删除按钮</w:t>
            </w:r>
            <w:bookmarkStart w:id="27" w:name="_GoBack"/>
            <w:bookmarkEnd w:id="27"/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 xml:space="preserve">  2.3每页显示10条记录，上拉可刷新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3.平台公告不支持删除，不分已读和未读状态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输出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/后置条件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补充说明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bookmarkStart w:id="19" w:name="_Toc22916"/>
      <w:r>
        <w:rPr>
          <w:rFonts w:hint="eastAsia"/>
          <w:b/>
          <w:bCs/>
          <w:lang w:val="en-US" w:eastAsia="zh-CN"/>
        </w:rPr>
        <w:t>3.15 设置</w:t>
      </w:r>
      <w:bookmarkEnd w:id="19"/>
    </w:p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7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输入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/前置条件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通过账户页面导航栏齿轮按钮进入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需求描述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16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分为实名认证，手机号码，登录密码，风险测评，手势密码，退出账户</w:t>
            </w:r>
          </w:p>
          <w:p>
            <w:pPr>
              <w:widowControl w:val="0"/>
              <w:numPr>
                <w:ilvl w:val="0"/>
                <w:numId w:val="16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实名认证：认证按钮跳转到“普通账户绑卡”页面</w:t>
            </w:r>
          </w:p>
          <w:p>
            <w:pPr>
              <w:widowControl w:val="0"/>
              <w:numPr>
                <w:ilvl w:val="0"/>
                <w:numId w:val="16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支持修改手机号，登录密码</w:t>
            </w:r>
          </w:p>
          <w:p>
            <w:pPr>
              <w:widowControl w:val="0"/>
              <w:numPr>
                <w:ilvl w:val="0"/>
                <w:numId w:val="16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提供风险测评入口，如已测评，提供查看报告入口</w:t>
            </w:r>
          </w:p>
          <w:p>
            <w:pPr>
              <w:widowControl w:val="0"/>
              <w:numPr>
                <w:ilvl w:val="0"/>
                <w:numId w:val="16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关闭手势密码和修改手势密码均需要验证登录密码，开启手势密码无需验证</w:t>
            </w:r>
          </w:p>
          <w:p>
            <w:pPr>
              <w:widowControl w:val="0"/>
              <w:numPr>
                <w:ilvl w:val="0"/>
                <w:numId w:val="16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提供退出账户按钮，退出后回到首页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输出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/后置条件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补充说明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bookmarkStart w:id="20" w:name="_Toc30782"/>
      <w:r>
        <w:rPr>
          <w:rFonts w:hint="eastAsia"/>
          <w:b/>
          <w:bCs/>
          <w:lang w:val="en-US" w:eastAsia="zh-CN"/>
        </w:rPr>
        <w:t>3.16 手势密码</w:t>
      </w:r>
      <w:bookmarkEnd w:id="20"/>
    </w:p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7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输入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/前置条件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每次登录触发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需求描述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17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分为设置手势密码，通过手势密码登录2种状态</w:t>
            </w:r>
          </w:p>
          <w:p>
            <w:pPr>
              <w:widowControl w:val="0"/>
              <w:numPr>
                <w:ilvl w:val="0"/>
                <w:numId w:val="17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设置手势密码为初次登录或重新开启手势密码触发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 xml:space="preserve">  2.1 包含错误提示：两次输入不一致，最少连接4个点，请再次绘制</w:t>
            </w:r>
          </w:p>
          <w:p>
            <w:pPr>
              <w:widowControl w:val="0"/>
              <w:numPr>
                <w:ilvl w:val="0"/>
                <w:numId w:val="17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通过手势密码登录为每次登录或锁屏离家后重新登录触发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 xml:space="preserve">  3.1 包含错误提示：密码错误，还可输入4次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 xml:space="preserve">  3.2 错误次数达到5次，提示使用账号密码登录，登录后可重设手势密码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4.忘记手机密码和账号密码登录均跳转至登录页面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输出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/后置条件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补充说明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bookmarkStart w:id="21" w:name="_Toc13021"/>
      <w:r>
        <w:rPr>
          <w:rFonts w:hint="eastAsia"/>
          <w:b/>
          <w:bCs/>
          <w:lang w:val="en-US" w:eastAsia="zh-CN"/>
        </w:rPr>
        <w:t>3.17 风险测评</w:t>
      </w:r>
      <w:bookmarkEnd w:id="21"/>
    </w:p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7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输入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/前置条件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通过“账户-设置-风险测评”进入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需求描述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18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共12道题</w:t>
            </w:r>
          </w:p>
          <w:p>
            <w:pPr>
              <w:widowControl w:val="0"/>
              <w:numPr>
                <w:ilvl w:val="0"/>
                <w:numId w:val="18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导航栏下方显示问题进度条</w:t>
            </w:r>
          </w:p>
          <w:p>
            <w:pPr>
              <w:widowControl w:val="0"/>
              <w:numPr>
                <w:ilvl w:val="0"/>
                <w:numId w:val="18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选择答案后自动跳转到下一题，可返回上一题查看或修改答案</w:t>
            </w:r>
          </w:p>
          <w:p>
            <w:pPr>
              <w:widowControl w:val="0"/>
              <w:numPr>
                <w:ilvl w:val="0"/>
                <w:numId w:val="18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第12题选择完毕后按钮点亮，方可提交答卷</w:t>
            </w:r>
          </w:p>
          <w:p>
            <w:pPr>
              <w:widowControl w:val="0"/>
              <w:numPr>
                <w:ilvl w:val="0"/>
                <w:numId w:val="18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提交答卷后根据评估模型自动生成评估结果</w:t>
            </w:r>
          </w:p>
          <w:p>
            <w:pPr>
              <w:widowControl w:val="0"/>
              <w:numPr>
                <w:ilvl w:val="0"/>
                <w:numId w:val="18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测评结果页面提供重新测评按钮，每个用户每个自然年可测评4次，达到4次按钮变灰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输出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/后置条件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补充说明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  <w:b/>
          <w:bCs/>
          <w:lang w:val="en-US" w:eastAsia="zh-CN"/>
        </w:rPr>
      </w:pPr>
      <w:bookmarkStart w:id="22" w:name="_Toc15627"/>
      <w:r>
        <w:rPr>
          <w:rFonts w:hint="eastAsia"/>
          <w:b/>
          <w:bCs/>
          <w:lang w:val="en-US" w:eastAsia="zh-CN"/>
        </w:rPr>
        <w:t>其它</w:t>
      </w:r>
      <w:bookmarkEnd w:id="22"/>
    </w:p>
    <w:p>
      <w:pPr>
        <w:numPr>
          <w:ilvl w:val="0"/>
          <w:numId w:val="0"/>
        </w:numPr>
        <w:ind w:left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bookmarkStart w:id="23" w:name="_Toc13587"/>
      <w:r>
        <w:rPr>
          <w:rFonts w:hint="eastAsia"/>
          <w:b/>
          <w:bCs/>
          <w:lang w:val="en-US" w:eastAsia="zh-CN"/>
        </w:rPr>
        <w:t>4.1 登录</w:t>
      </w:r>
      <w:bookmarkEnd w:id="23"/>
    </w:p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7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输入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/前置条件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判断是否登录触发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需求描述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19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输入手机号或用户名或邮箱，密码登录</w:t>
            </w:r>
          </w:p>
          <w:p>
            <w:pPr>
              <w:widowControl w:val="0"/>
              <w:numPr>
                <w:ilvl w:val="0"/>
                <w:numId w:val="19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错误提示：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 xml:space="preserve">  2.1 账号或密码错误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 xml:space="preserve">  2.2 手机号码不能为空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 xml:space="preserve">  2.3 密码不能为空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输出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/后置条件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补充说明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  <w:bookmarkStart w:id="24" w:name="_Toc31537"/>
      <w:r>
        <w:rPr>
          <w:rFonts w:hint="eastAsia"/>
          <w:b/>
          <w:bCs/>
          <w:lang w:val="en-US" w:eastAsia="zh-CN"/>
        </w:rPr>
        <w:t>4.2 注册</w:t>
      </w:r>
      <w:bookmarkEnd w:id="24"/>
    </w:p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7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输入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/前置条件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通过登录页面进入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需求描述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2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输入手机号，密码，验证码，手机验证码，服务码（选填）注册</w:t>
            </w:r>
          </w:p>
          <w:p>
            <w:pPr>
              <w:widowControl w:val="0"/>
              <w:numPr>
                <w:ilvl w:val="0"/>
                <w:numId w:val="2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错误提示：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 xml:space="preserve">   2.1 手机号已注册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 xml:space="preserve">   2.2 请输入正确的手机号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 xml:space="preserve">   2.3 密码不符合规则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 xml:space="preserve">   2.4 验证码有误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 xml:space="preserve">   2.5 手机验证码有误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 xml:space="preserve">   2.6  XXX不能为空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输出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/后置条件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信息无误点击注册跳转到提示开通存管账户页面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补充说明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开通存管账户页面可输入姓名和身份证跳转到华兴银行操作，也可选择暂不开通，跳转到账户页面</w:t>
            </w:r>
          </w:p>
        </w:tc>
      </w:tr>
    </w:tbl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bookmarkStart w:id="25" w:name="_Toc2152"/>
      <w:r>
        <w:rPr>
          <w:rFonts w:hint="eastAsia"/>
          <w:b/>
          <w:bCs/>
          <w:lang w:val="en-US" w:eastAsia="zh-CN"/>
        </w:rPr>
        <w:t>4.3 找回密码</w:t>
      </w:r>
      <w:bookmarkEnd w:id="25"/>
    </w:p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7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输入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/前置条件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通过登录页面进入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需求描述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21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输入手机号，验证码，手机验证码可重置密码</w:t>
            </w:r>
          </w:p>
          <w:p>
            <w:pPr>
              <w:widowControl w:val="0"/>
              <w:numPr>
                <w:ilvl w:val="0"/>
                <w:numId w:val="21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 xml:space="preserve"> 错误提示：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 xml:space="preserve">   2.1 请输入正确的手机号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 xml:space="preserve">   2.2 密码不符合规则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 xml:space="preserve">   2.3 验证码有误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 xml:space="preserve">   2.4 手机验证码有误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 xml:space="preserve">   2.5  XXX不能为空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输出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/后置条件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信息无误点击确定返回到登录页面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补充说明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bookmarkStart w:id="26" w:name="_Toc17278"/>
      <w:r>
        <w:rPr>
          <w:rFonts w:hint="eastAsia"/>
          <w:b/>
          <w:bCs/>
          <w:lang w:val="en-US" w:eastAsia="zh-CN"/>
        </w:rPr>
        <w:t>4.4 更多</w:t>
      </w:r>
      <w:bookmarkEnd w:id="26"/>
    </w:p>
    <w:p>
      <w:pPr>
        <w:rPr>
          <w:rFonts w:hint="eastAsia"/>
          <w:b/>
          <w:bCs/>
          <w:lang w:val="en-US" w:eastAsia="zh-CN"/>
        </w:rPr>
      </w:pPr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7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输入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/前置条件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APP标签栏进入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需求描述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22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分为客服热线，意见反馈，检查更新</w:t>
            </w:r>
          </w:p>
          <w:p>
            <w:pPr>
              <w:widowControl w:val="0"/>
              <w:numPr>
                <w:ilvl w:val="0"/>
                <w:numId w:val="22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客服热线电话号码点击可直接提示拨打</w:t>
            </w:r>
          </w:p>
          <w:p>
            <w:pPr>
              <w:widowControl w:val="0"/>
              <w:numPr>
                <w:ilvl w:val="0"/>
                <w:numId w:val="22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意见反馈字数限制10-200字，联系方式可不填</w:t>
            </w:r>
          </w:p>
          <w:p>
            <w:pPr>
              <w:widowControl w:val="0"/>
              <w:numPr>
                <w:ilvl w:val="0"/>
                <w:numId w:val="22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检查更新判断是否为最新版本，如否则提示下载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输出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/后置条件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补充说明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4798"/>
        <w:tab w:val="clear" w:pos="4153"/>
      </w:tabs>
      <w:rPr>
        <w:rFonts w:hint="eastAsia" w:eastAsiaTheme="minorEastAsia"/>
        <w:u w:val="single"/>
        <w:lang w:val="en-US" w:eastAsia="zh-CN"/>
      </w:rPr>
    </w:pPr>
    <w:r>
      <w:rPr>
        <w:rFonts w:hint="eastAsia"/>
        <w:u w:val="single"/>
        <w:lang w:val="en-US" w:eastAsia="zh-CN"/>
      </w:rPr>
      <w:t xml:space="preserve"> 钱帮主APP项目需求文档</w:t>
    </w:r>
    <w:r>
      <w:rPr>
        <w:rFonts w:hint="eastAsia"/>
        <w:u w:val="single"/>
        <w:lang w:val="en-US" w:eastAsia="zh-CN"/>
      </w:rPr>
      <w:tab/>
    </w:r>
    <w:r>
      <w:rPr>
        <w:rFonts w:hint="eastAsia"/>
        <w:u w:val="single"/>
        <w:lang w:val="en-US" w:eastAsia="zh-CN"/>
      </w:rPr>
      <w:t xml:space="preserve">                             </w:t>
    </w:r>
    <w:r>
      <w:rPr>
        <w:rFonts w:hint="eastAsia"/>
        <w:u w:val="single"/>
        <w:lang w:val="en-US" w:eastAsia="zh-CN"/>
      </w:rPr>
      <w:drawing>
        <wp:inline distT="0" distB="0" distL="114300" distR="114300">
          <wp:extent cx="534035" cy="198120"/>
          <wp:effectExtent l="0" t="0" r="18415" b="11430"/>
          <wp:docPr id="4" name="图片 4" descr="QQ截图201702081532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QQ截图2017020815322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4035" cy="1981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E7CF9"/>
    <w:multiLevelType w:val="singleLevel"/>
    <w:tmpl w:val="58BE7CF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8BE834A"/>
    <w:multiLevelType w:val="singleLevel"/>
    <w:tmpl w:val="58BE834A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BE8428"/>
    <w:multiLevelType w:val="singleLevel"/>
    <w:tmpl w:val="58BE8428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BE8552"/>
    <w:multiLevelType w:val="singleLevel"/>
    <w:tmpl w:val="58BE8552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BE86C8"/>
    <w:multiLevelType w:val="singleLevel"/>
    <w:tmpl w:val="58BE86C8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BE892E"/>
    <w:multiLevelType w:val="singleLevel"/>
    <w:tmpl w:val="58BE892E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8BE89ED"/>
    <w:multiLevelType w:val="singleLevel"/>
    <w:tmpl w:val="58BE89ED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8BE8C0C"/>
    <w:multiLevelType w:val="singleLevel"/>
    <w:tmpl w:val="58BE8C0C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8BE8C85"/>
    <w:multiLevelType w:val="singleLevel"/>
    <w:tmpl w:val="58BE8C85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8BE8DB3"/>
    <w:multiLevelType w:val="singleLevel"/>
    <w:tmpl w:val="58BE8DB3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8BE8E03"/>
    <w:multiLevelType w:val="singleLevel"/>
    <w:tmpl w:val="58BE8E03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8BF692E"/>
    <w:multiLevelType w:val="singleLevel"/>
    <w:tmpl w:val="58BF692E"/>
    <w:lvl w:ilvl="0" w:tentative="0">
      <w:start w:val="1"/>
      <w:numFmt w:val="decimal"/>
      <w:suff w:val="nothing"/>
      <w:lvlText w:val="%1."/>
      <w:lvlJc w:val="left"/>
    </w:lvl>
  </w:abstractNum>
  <w:abstractNum w:abstractNumId="12">
    <w:nsid w:val="58BF7070"/>
    <w:multiLevelType w:val="singleLevel"/>
    <w:tmpl w:val="58BF7070"/>
    <w:lvl w:ilvl="0" w:tentative="0">
      <w:start w:val="1"/>
      <w:numFmt w:val="decimal"/>
      <w:suff w:val="nothing"/>
      <w:lvlText w:val="%1."/>
      <w:lvlJc w:val="left"/>
    </w:lvl>
  </w:abstractNum>
  <w:abstractNum w:abstractNumId="13">
    <w:nsid w:val="58BF72AB"/>
    <w:multiLevelType w:val="singleLevel"/>
    <w:tmpl w:val="58BF72AB"/>
    <w:lvl w:ilvl="0" w:tentative="0">
      <w:start w:val="1"/>
      <w:numFmt w:val="decimal"/>
      <w:suff w:val="nothing"/>
      <w:lvlText w:val="%1."/>
      <w:lvlJc w:val="left"/>
    </w:lvl>
  </w:abstractNum>
  <w:abstractNum w:abstractNumId="14">
    <w:nsid w:val="58BF74C8"/>
    <w:multiLevelType w:val="singleLevel"/>
    <w:tmpl w:val="58BF74C8"/>
    <w:lvl w:ilvl="0" w:tentative="0">
      <w:start w:val="1"/>
      <w:numFmt w:val="decimal"/>
      <w:suff w:val="nothing"/>
      <w:lvlText w:val="%1."/>
      <w:lvlJc w:val="left"/>
    </w:lvl>
  </w:abstractNum>
  <w:abstractNum w:abstractNumId="15">
    <w:nsid w:val="58BF76AA"/>
    <w:multiLevelType w:val="singleLevel"/>
    <w:tmpl w:val="58BF76AA"/>
    <w:lvl w:ilvl="0" w:tentative="0">
      <w:start w:val="1"/>
      <w:numFmt w:val="decimal"/>
      <w:suff w:val="nothing"/>
      <w:lvlText w:val="%1."/>
      <w:lvlJc w:val="left"/>
    </w:lvl>
  </w:abstractNum>
  <w:abstractNum w:abstractNumId="16">
    <w:nsid w:val="58BF7893"/>
    <w:multiLevelType w:val="singleLevel"/>
    <w:tmpl w:val="58BF7893"/>
    <w:lvl w:ilvl="0" w:tentative="0">
      <w:start w:val="1"/>
      <w:numFmt w:val="decimal"/>
      <w:suff w:val="nothing"/>
      <w:lvlText w:val="%1."/>
      <w:lvlJc w:val="left"/>
    </w:lvl>
  </w:abstractNum>
  <w:abstractNum w:abstractNumId="17">
    <w:nsid w:val="58BF79A5"/>
    <w:multiLevelType w:val="singleLevel"/>
    <w:tmpl w:val="58BF79A5"/>
    <w:lvl w:ilvl="0" w:tentative="0">
      <w:start w:val="1"/>
      <w:numFmt w:val="decimal"/>
      <w:suff w:val="nothing"/>
      <w:lvlText w:val="%1."/>
      <w:lvlJc w:val="left"/>
    </w:lvl>
  </w:abstractNum>
  <w:abstractNum w:abstractNumId="18">
    <w:nsid w:val="58BF7AB2"/>
    <w:multiLevelType w:val="singleLevel"/>
    <w:tmpl w:val="58BF7AB2"/>
    <w:lvl w:ilvl="0" w:tentative="0">
      <w:start w:val="1"/>
      <w:numFmt w:val="decimal"/>
      <w:suff w:val="nothing"/>
      <w:lvlText w:val="%1."/>
      <w:lvlJc w:val="left"/>
    </w:lvl>
  </w:abstractNum>
  <w:abstractNum w:abstractNumId="19">
    <w:nsid w:val="58BF7B5A"/>
    <w:multiLevelType w:val="singleLevel"/>
    <w:tmpl w:val="58BF7B5A"/>
    <w:lvl w:ilvl="0" w:tentative="0">
      <w:start w:val="1"/>
      <w:numFmt w:val="decimal"/>
      <w:suff w:val="nothing"/>
      <w:lvlText w:val="%1."/>
      <w:lvlJc w:val="left"/>
    </w:lvl>
  </w:abstractNum>
  <w:abstractNum w:abstractNumId="20">
    <w:nsid w:val="58BF7F19"/>
    <w:multiLevelType w:val="singleLevel"/>
    <w:tmpl w:val="58BF7F19"/>
    <w:lvl w:ilvl="0" w:tentative="0">
      <w:start w:val="1"/>
      <w:numFmt w:val="decimal"/>
      <w:suff w:val="nothing"/>
      <w:lvlText w:val="%1."/>
      <w:lvlJc w:val="left"/>
    </w:lvl>
  </w:abstractNum>
  <w:abstractNum w:abstractNumId="21">
    <w:nsid w:val="58BF7FE7"/>
    <w:multiLevelType w:val="singleLevel"/>
    <w:tmpl w:val="58BF7FE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D4F5E"/>
    <w:rsid w:val="02445515"/>
    <w:rsid w:val="02E20DB2"/>
    <w:rsid w:val="035455FA"/>
    <w:rsid w:val="041530F4"/>
    <w:rsid w:val="051710C8"/>
    <w:rsid w:val="051975EC"/>
    <w:rsid w:val="05DC10D9"/>
    <w:rsid w:val="05EF49BE"/>
    <w:rsid w:val="06110647"/>
    <w:rsid w:val="067611CC"/>
    <w:rsid w:val="06AD3D64"/>
    <w:rsid w:val="06DC5B1D"/>
    <w:rsid w:val="07067949"/>
    <w:rsid w:val="070E1C24"/>
    <w:rsid w:val="08096C52"/>
    <w:rsid w:val="085F0912"/>
    <w:rsid w:val="08D42DC2"/>
    <w:rsid w:val="0CBD18DA"/>
    <w:rsid w:val="0D0A133E"/>
    <w:rsid w:val="0E2675A8"/>
    <w:rsid w:val="0E6A1116"/>
    <w:rsid w:val="0E7C1DD2"/>
    <w:rsid w:val="0F231005"/>
    <w:rsid w:val="0FEE1101"/>
    <w:rsid w:val="0FF0092E"/>
    <w:rsid w:val="126D42AB"/>
    <w:rsid w:val="128A3D95"/>
    <w:rsid w:val="12D329CF"/>
    <w:rsid w:val="140069B8"/>
    <w:rsid w:val="15061C12"/>
    <w:rsid w:val="156003DF"/>
    <w:rsid w:val="15803A86"/>
    <w:rsid w:val="161650DA"/>
    <w:rsid w:val="17D85701"/>
    <w:rsid w:val="1894620B"/>
    <w:rsid w:val="1A280752"/>
    <w:rsid w:val="1B2E6A30"/>
    <w:rsid w:val="1BBE65E0"/>
    <w:rsid w:val="1D92367B"/>
    <w:rsid w:val="1D973366"/>
    <w:rsid w:val="1E416D86"/>
    <w:rsid w:val="1F211DB5"/>
    <w:rsid w:val="1FA05860"/>
    <w:rsid w:val="244A4969"/>
    <w:rsid w:val="24E20469"/>
    <w:rsid w:val="25626F92"/>
    <w:rsid w:val="25BD14C7"/>
    <w:rsid w:val="2611506F"/>
    <w:rsid w:val="277457A8"/>
    <w:rsid w:val="28721B42"/>
    <w:rsid w:val="28C95DFB"/>
    <w:rsid w:val="290B26CB"/>
    <w:rsid w:val="293D2611"/>
    <w:rsid w:val="29E34D0F"/>
    <w:rsid w:val="2A9877BF"/>
    <w:rsid w:val="2AC9357D"/>
    <w:rsid w:val="2C395F59"/>
    <w:rsid w:val="2C885436"/>
    <w:rsid w:val="2D1A7E23"/>
    <w:rsid w:val="2E1B2754"/>
    <w:rsid w:val="2E504616"/>
    <w:rsid w:val="2EBD4768"/>
    <w:rsid w:val="30294E06"/>
    <w:rsid w:val="33001C3F"/>
    <w:rsid w:val="33F90E5D"/>
    <w:rsid w:val="34ED3A40"/>
    <w:rsid w:val="35202053"/>
    <w:rsid w:val="35EC711F"/>
    <w:rsid w:val="361A7AA5"/>
    <w:rsid w:val="36BC5006"/>
    <w:rsid w:val="378B1F0C"/>
    <w:rsid w:val="37F21D7B"/>
    <w:rsid w:val="38540810"/>
    <w:rsid w:val="391E4BD5"/>
    <w:rsid w:val="39D841E2"/>
    <w:rsid w:val="3A316153"/>
    <w:rsid w:val="3AEF2208"/>
    <w:rsid w:val="3B210585"/>
    <w:rsid w:val="3C0858C9"/>
    <w:rsid w:val="3C3C44E0"/>
    <w:rsid w:val="3C793D9B"/>
    <w:rsid w:val="3DC266D9"/>
    <w:rsid w:val="3DFD6CEB"/>
    <w:rsid w:val="3E165B55"/>
    <w:rsid w:val="3E2E7262"/>
    <w:rsid w:val="3ECB41AA"/>
    <w:rsid w:val="41173B91"/>
    <w:rsid w:val="41B450F9"/>
    <w:rsid w:val="42B27405"/>
    <w:rsid w:val="43F90AA1"/>
    <w:rsid w:val="442A2CE3"/>
    <w:rsid w:val="453E482E"/>
    <w:rsid w:val="45560CD0"/>
    <w:rsid w:val="456001F9"/>
    <w:rsid w:val="45715D1C"/>
    <w:rsid w:val="463E7695"/>
    <w:rsid w:val="482D5784"/>
    <w:rsid w:val="48382019"/>
    <w:rsid w:val="49706DCA"/>
    <w:rsid w:val="4A3D3F61"/>
    <w:rsid w:val="4AC411B1"/>
    <w:rsid w:val="4B69029F"/>
    <w:rsid w:val="4BB92CE2"/>
    <w:rsid w:val="4BF14256"/>
    <w:rsid w:val="4C593EC0"/>
    <w:rsid w:val="4CAE552A"/>
    <w:rsid w:val="4CB65435"/>
    <w:rsid w:val="4D2A42DB"/>
    <w:rsid w:val="4D4C019F"/>
    <w:rsid w:val="4DF32684"/>
    <w:rsid w:val="4EAB23C1"/>
    <w:rsid w:val="4FBD2B88"/>
    <w:rsid w:val="4FDA63F1"/>
    <w:rsid w:val="51FD3ACA"/>
    <w:rsid w:val="5205242E"/>
    <w:rsid w:val="521C6B38"/>
    <w:rsid w:val="52635591"/>
    <w:rsid w:val="532E1421"/>
    <w:rsid w:val="53683F76"/>
    <w:rsid w:val="538362F6"/>
    <w:rsid w:val="53B87892"/>
    <w:rsid w:val="552D5B2C"/>
    <w:rsid w:val="55D74F70"/>
    <w:rsid w:val="56611B2C"/>
    <w:rsid w:val="568E637A"/>
    <w:rsid w:val="56DB07AE"/>
    <w:rsid w:val="5717423E"/>
    <w:rsid w:val="57467D55"/>
    <w:rsid w:val="57ED6E5F"/>
    <w:rsid w:val="58D65F83"/>
    <w:rsid w:val="59F947F6"/>
    <w:rsid w:val="5BE03AE0"/>
    <w:rsid w:val="5E125AF6"/>
    <w:rsid w:val="5E426A55"/>
    <w:rsid w:val="5F056DCD"/>
    <w:rsid w:val="611F40D1"/>
    <w:rsid w:val="61295FB1"/>
    <w:rsid w:val="612D7FA6"/>
    <w:rsid w:val="613B1A8B"/>
    <w:rsid w:val="616956B2"/>
    <w:rsid w:val="62086372"/>
    <w:rsid w:val="620E5D1C"/>
    <w:rsid w:val="627535AE"/>
    <w:rsid w:val="62C336C3"/>
    <w:rsid w:val="63D72E61"/>
    <w:rsid w:val="65E9148D"/>
    <w:rsid w:val="66AC31AF"/>
    <w:rsid w:val="67574473"/>
    <w:rsid w:val="676D489E"/>
    <w:rsid w:val="67715056"/>
    <w:rsid w:val="679C165F"/>
    <w:rsid w:val="67A270CB"/>
    <w:rsid w:val="67B1561E"/>
    <w:rsid w:val="68160122"/>
    <w:rsid w:val="68D922B9"/>
    <w:rsid w:val="69260371"/>
    <w:rsid w:val="6B776A86"/>
    <w:rsid w:val="6BDB0CFF"/>
    <w:rsid w:val="6C182E5A"/>
    <w:rsid w:val="6C4D3921"/>
    <w:rsid w:val="6CAF1F90"/>
    <w:rsid w:val="6EA04BC8"/>
    <w:rsid w:val="6EFA2535"/>
    <w:rsid w:val="6F214B54"/>
    <w:rsid w:val="6F342ED7"/>
    <w:rsid w:val="70E72CAA"/>
    <w:rsid w:val="72B22CEF"/>
    <w:rsid w:val="72BA087D"/>
    <w:rsid w:val="73374FBD"/>
    <w:rsid w:val="736D3B46"/>
    <w:rsid w:val="73E943EF"/>
    <w:rsid w:val="75050D7B"/>
    <w:rsid w:val="75BE799A"/>
    <w:rsid w:val="75D316C5"/>
    <w:rsid w:val="769E70B7"/>
    <w:rsid w:val="775C2D22"/>
    <w:rsid w:val="781B7672"/>
    <w:rsid w:val="785E7C72"/>
    <w:rsid w:val="78C67F74"/>
    <w:rsid w:val="78CA3874"/>
    <w:rsid w:val="79693E4F"/>
    <w:rsid w:val="7A3B0AE2"/>
    <w:rsid w:val="7A853787"/>
    <w:rsid w:val="7B02609B"/>
    <w:rsid w:val="7B812707"/>
    <w:rsid w:val="7D7011EF"/>
    <w:rsid w:val="7DA8074C"/>
    <w:rsid w:val="7DCF5CA2"/>
    <w:rsid w:val="7EC14007"/>
    <w:rsid w:val="7F71029D"/>
    <w:rsid w:val="7FE051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te Heading"/>
    <w:basedOn w:val="1"/>
    <w:next w:val="1"/>
    <w:qFormat/>
    <w:uiPriority w:val="0"/>
    <w:pPr>
      <w:jc w:val="center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oc 1"/>
    <w:basedOn w:val="1"/>
    <w:next w:val="1"/>
    <w:qFormat/>
    <w:uiPriority w:val="0"/>
    <w:pPr>
      <w:spacing w:before="50" w:beforeLines="50" w:after="50" w:afterLines="50"/>
      <w:jc w:val="left"/>
    </w:pPr>
    <w:rPr>
      <w:rFonts w:ascii="Times" w:hAnsi="Times"/>
      <w:b/>
      <w:sz w:val="24"/>
    </w:rPr>
  </w:style>
  <w:style w:type="paragraph" w:styleId="6">
    <w:name w:val="toc 2"/>
    <w:basedOn w:val="1"/>
    <w:next w:val="1"/>
    <w:qFormat/>
    <w:uiPriority w:val="0"/>
    <w:pPr>
      <w:ind w:left="200" w:leftChars="200"/>
      <w:jc w:val="left"/>
    </w:pPr>
  </w:style>
  <w:style w:type="character" w:styleId="8">
    <w:name w:val="Hyperlink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2017-03-22T03:14:47Z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