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9344E">
      <w:pPr>
        <w:rPr>
          <w:rFonts w:hint="eastAsia"/>
        </w:rPr>
      </w:pPr>
      <w:r>
        <w:rPr>
          <w:rFonts w:hint="eastAsia"/>
        </w:rPr>
        <w:t>聂信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12</w:t>
      </w:r>
      <w:r>
        <w:rPr>
          <w:rFonts w:hint="eastAsia"/>
        </w:rPr>
        <w:t>岁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>2015/3/16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>脉：浮大虚。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>舌：淡红，尖红。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>主症：头昏，发昏则欲呕。胃口差，不口干。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 xml:space="preserve">: 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59344E" w:rsidRDefault="0059344E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5934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44E"/>
    <w:rsid w:val="002D0D35"/>
    <w:rsid w:val="003B05DC"/>
    <w:rsid w:val="0059344E"/>
    <w:rsid w:val="005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34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3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2015-03-16T05:24:00Z</dcterms:created>
  <dcterms:modified xsi:type="dcterms:W3CDTF">2015-03-16T05:33:00Z</dcterms:modified>
</cp:coreProperties>
</file>