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策略参数：MA3/13 LB3 D10.0 H3</w:t>
      </w:r>
    </w:p>
    <w:p>
      <w:r>
        <w:t>生成时间：2026-06-07 23:13:55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D:/QClaw_Trading/backtest_results/scan_3_13_3_10_3_2019W01_2026W18.json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总收益率：+372.4%</w:t>
      </w:r>
    </w:p>
    <w:p>
      <w:r>
        <w:rPr>
          <w:b/>
        </w:rPr>
        <w:t>年化收益率：+24.1%</w:t>
      </w:r>
    </w:p>
    <w:p>
      <w:r>
        <w:rPr>
          <w:b/>
        </w:rPr>
        <w:t>最大回撤：-28.6%</w:t>
      </w:r>
    </w:p>
    <w:p>
      <w:r>
        <w:rPr>
          <w:b/>
        </w:rPr>
        <w:t>夏普比率：1.08</w:t>
      </w:r>
    </w:p>
    <w:p>
      <w:r>
        <w:rPr>
          <w:b/>
        </w:rPr>
        <w:t>Calmar比率：0.84</w:t>
      </w:r>
    </w:p>
    <w:p>
      <w:r>
        <w:t>周胜率：56.3%</w:t>
      </w:r>
    </w:p>
    <w:p>
      <w:r>
        <w:t>交易次数：893次买入 / 890次卖出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+39.0%</w:t>
            </w:r>
          </w:p>
        </w:tc>
        <w:tc>
          <w:tcPr>
            <w:tcW w:type="dxa" w:w="2160"/>
          </w:tcPr>
          <w:p>
            <w:r>
              <w:t>-11.2%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-5.1%</w:t>
            </w:r>
          </w:p>
        </w:tc>
        <w:tc>
          <w:tcPr>
            <w:tcW w:type="dxa" w:w="2160"/>
          </w:tcPr>
          <w:p>
            <w:r>
              <w:t>-16.1%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+52.7%</w:t>
            </w:r>
          </w:p>
        </w:tc>
        <w:tc>
          <w:tcPr>
            <w:tcW w:type="dxa" w:w="2160"/>
          </w:tcPr>
          <w:p>
            <w:r>
              <w:t>-7.5%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+8.7%</w:t>
            </w:r>
          </w:p>
        </w:tc>
        <w:tc>
          <w:tcPr>
            <w:tcW w:type="dxa" w:w="2160"/>
          </w:tcPr>
          <w:p>
            <w:r>
              <w:t>-14.3%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+11.4%</w:t>
            </w:r>
          </w:p>
        </w:tc>
        <w:tc>
          <w:tcPr>
            <w:tcW w:type="dxa" w:w="2160"/>
          </w:tcPr>
          <w:p>
            <w:r>
              <w:t>-10.2%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+2.3%</w:t>
            </w:r>
          </w:p>
        </w:tc>
        <w:tc>
          <w:tcPr>
            <w:tcW w:type="dxa" w:w="2160"/>
          </w:tcPr>
          <w:p>
            <w:r>
              <w:t>-22.2%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+99.6%</w:t>
            </w:r>
          </w:p>
        </w:tc>
        <w:tc>
          <w:tcPr>
            <w:tcW w:type="dxa" w:w="2160"/>
          </w:tcPr>
          <w:p>
            <w:r>
              <w:t>-11.3%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-4.8%</w:t>
            </w:r>
          </w:p>
        </w:tc>
        <w:tc>
          <w:tcPr>
            <w:tcW w:type="dxa" w:w="2160"/>
          </w:tcPr>
          <w:p>
            <w:r>
              <w:t>-18.9%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1.2474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1.4256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1.4217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1.3976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1.2497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1.2142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1.2683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1.3537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1.5036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1.6976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1.9103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2.1840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2.1691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2.4313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2.5214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2.3090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2.4105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2.7911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2.6464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2.6202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2.6446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2.8975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3.2024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2.9304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2.9077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3.2204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3.1000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3.4553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5.0533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5.7208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4.6415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4.7241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