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LB3 D10.0 H2</w:t>
      </w:r>
    </w:p>
    <w:p>
      <w:r>
        <w:t>生成时间：2026-06-07 23:14:03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2010-W01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2018-W52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D:/QClaw_Trading/backtest_results/scan_5_21_3_10_2_2010W01_2018W52.json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回测区间：2010-W01 ~ 2018-W52（410周，7.9年）</w:t>
      </w:r>
    </w:p>
    <w:p>
      <w:r>
        <w:rPr>
          <w:b/>
        </w:rPr>
        <w:t>总收益率：+42.4%</w:t>
      </w:r>
    </w:p>
    <w:p>
      <w:r>
        <w:rPr>
          <w:b/>
        </w:rPr>
        <w:t>年化收益率：+4.6%</w:t>
      </w:r>
    </w:p>
    <w:p>
      <w:r>
        <w:rPr>
          <w:b/>
        </w:rPr>
        <w:t>最大回撤：-15.0%</w:t>
      </w:r>
    </w:p>
    <w:p>
      <w:r>
        <w:rPr>
          <w:b/>
        </w:rPr>
        <w:t>夏普比率：0.26</w:t>
      </w:r>
    </w:p>
    <w:p>
      <w:r>
        <w:rPr>
          <w:b/>
        </w:rPr>
        <w:t>Calmar比率：0.31</w:t>
      </w:r>
    </w:p>
    <w:p>
      <w:r>
        <w:t>周胜率：23.7%</w:t>
      </w:r>
    </w:p>
    <w:p>
      <w:r>
        <w:t>交易次数：204次买入 / 202次卖出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2010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</w:t>
            </w:r>
          </w:p>
        </w:tc>
        <w:tc>
          <w:tcPr>
            <w:tcW w:type="dxa" w:w="2160"/>
          </w:tcPr>
          <w:p>
            <w:r>
              <w:t>-4.6%</w:t>
            </w:r>
          </w:p>
        </w:tc>
        <w:tc>
          <w:tcPr>
            <w:tcW w:type="dxa" w:w="2160"/>
          </w:tcPr>
          <w:p>
            <w:r>
              <w:t>-10.8%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2013</w:t>
            </w:r>
          </w:p>
        </w:tc>
        <w:tc>
          <w:tcPr>
            <w:tcW w:type="dxa" w:w="2160"/>
          </w:tcPr>
          <w:p>
            <w:r>
              <w:t>+19.5%</w:t>
            </w:r>
          </w:p>
        </w:tc>
        <w:tc>
          <w:tcPr>
            <w:tcW w:type="dxa" w:w="2160"/>
          </w:tcPr>
          <w:p>
            <w:r>
              <w:t>-4.9%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2014</w:t>
            </w:r>
          </w:p>
        </w:tc>
        <w:tc>
          <w:tcPr>
            <w:tcW w:type="dxa" w:w="2160"/>
          </w:tcPr>
          <w:p>
            <w:r>
              <w:t>-10.5%</w:t>
            </w:r>
          </w:p>
        </w:tc>
        <w:tc>
          <w:tcPr>
            <w:tcW w:type="dxa" w:w="2160"/>
          </w:tcPr>
          <w:p>
            <w:r>
              <w:t>-10.5%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2015</w:t>
            </w:r>
          </w:p>
        </w:tc>
        <w:tc>
          <w:tcPr>
            <w:tcW w:type="dxa" w:w="2160"/>
          </w:tcPr>
          <w:p>
            <w:r>
              <w:t>+1.8%</w:t>
            </w:r>
          </w:p>
        </w:tc>
        <w:tc>
          <w:tcPr>
            <w:tcW w:type="dxa" w:w="2160"/>
          </w:tcPr>
          <w:p>
            <w:r>
              <w:t>-2.2%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2016</w:t>
            </w:r>
          </w:p>
        </w:tc>
        <w:tc>
          <w:tcPr>
            <w:tcW w:type="dxa" w:w="2160"/>
          </w:tcPr>
          <w:p>
            <w:r>
              <w:t>+12.1%</w:t>
            </w:r>
          </w:p>
        </w:tc>
        <w:tc>
          <w:tcPr>
            <w:tcW w:type="dxa" w:w="2160"/>
          </w:tcPr>
          <w:p>
            <w:r>
              <w:t>-8.6%</w:t>
            </w:r>
          </w:p>
        </w:tc>
        <w:tc>
          <w:tcPr>
            <w:tcW w:type="dxa" w:w="2160"/>
          </w:tcPr>
          <w:p>
            <w:r>
              <w:t>61%</w:t>
            </w:r>
          </w:p>
        </w:tc>
      </w:tr>
      <w:tr>
        <w:tc>
          <w:tcPr>
            <w:tcW w:type="dxa" w:w="2160"/>
          </w:tcPr>
          <w:p>
            <w:r>
              <w:t>2017</w:t>
            </w:r>
          </w:p>
        </w:tc>
        <w:tc>
          <w:tcPr>
            <w:tcW w:type="dxa" w:w="2160"/>
          </w:tcPr>
          <w:p>
            <w:r>
              <w:t>+5.1%</w:t>
            </w:r>
          </w:p>
        </w:tc>
        <w:tc>
          <w:tcPr>
            <w:tcW w:type="dxa" w:w="2160"/>
          </w:tcPr>
          <w:p>
            <w:r>
              <w:t>-6.4%</w:t>
            </w:r>
          </w:p>
        </w:tc>
        <w:tc>
          <w:tcPr>
            <w:tcW w:type="dxa" w:w="2160"/>
          </w:tcPr>
          <w:p>
            <w:r>
              <w:t>68%</w:t>
            </w:r>
          </w:p>
        </w:tc>
      </w:tr>
      <w:tr>
        <w:tc>
          <w:tcPr>
            <w:tcW w:type="dxa" w:w="2160"/>
          </w:tcPr>
          <w:p>
            <w:r>
              <w:t>2018</w:t>
            </w:r>
          </w:p>
        </w:tc>
        <w:tc>
          <w:tcPr>
            <w:tcW w:type="dxa" w:w="2160"/>
          </w:tcPr>
          <w:p>
            <w:r>
              <w:t>+15.5%</w:t>
            </w:r>
          </w:p>
        </w:tc>
        <w:tc>
          <w:tcPr>
            <w:tcW w:type="dxa" w:w="2160"/>
          </w:tcPr>
          <w:p>
            <w:r>
              <w:t>-15.0%</w:t>
            </w:r>
          </w:p>
        </w:tc>
        <w:tc>
          <w:tcPr>
            <w:tcW w:type="dxa" w:w="2160"/>
          </w:tcPr>
          <w:p>
            <w:r>
              <w:t>84%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2010-W52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2011-W13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2011-W26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2011-W39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2012-W01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2012-W15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2012-W28</w:t>
            </w:r>
          </w:p>
        </w:tc>
        <w:tc>
          <w:tcPr>
            <w:tcW w:type="dxa" w:w="2160"/>
          </w:tcPr>
          <w:p>
            <w:r>
              <w:t>0.9988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2012-W42</w:t>
            </w:r>
          </w:p>
        </w:tc>
        <w:tc>
          <w:tcPr>
            <w:tcW w:type="dxa" w:w="2160"/>
          </w:tcPr>
          <w:p>
            <w:r>
              <w:t>0.9898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2013-W03</w:t>
            </w:r>
          </w:p>
        </w:tc>
        <w:tc>
          <w:tcPr>
            <w:tcW w:type="dxa" w:w="2160"/>
          </w:tcPr>
          <w:p>
            <w:r>
              <w:t>0.9539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2013-W17</w:t>
            </w:r>
          </w:p>
        </w:tc>
        <w:tc>
          <w:tcPr>
            <w:tcW w:type="dxa" w:w="2160"/>
          </w:tcPr>
          <w:p>
            <w:r>
              <w:t>0.9582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2013-W30</w:t>
            </w:r>
          </w:p>
        </w:tc>
        <w:tc>
          <w:tcPr>
            <w:tcW w:type="dxa" w:w="2160"/>
          </w:tcPr>
          <w:p>
            <w:r>
              <w:t>1.0064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2013-W43</w:t>
            </w:r>
          </w:p>
        </w:tc>
        <w:tc>
          <w:tcPr>
            <w:tcW w:type="dxa" w:w="2160"/>
          </w:tcPr>
          <w:p>
            <w:r>
              <w:t>1.1716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2014-W04</w:t>
            </w:r>
          </w:p>
        </w:tc>
        <w:tc>
          <w:tcPr>
            <w:tcW w:type="dxa" w:w="2160"/>
          </w:tcPr>
          <w:p>
            <w:r>
              <w:t>1.1189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2014-W17</w:t>
            </w:r>
          </w:p>
        </w:tc>
        <w:tc>
          <w:tcPr>
            <w:tcW w:type="dxa" w:w="2160"/>
          </w:tcPr>
          <w:p>
            <w:r>
              <w:t>1.0759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2014-W30</w:t>
            </w:r>
          </w:p>
        </w:tc>
        <w:tc>
          <w:tcPr>
            <w:tcW w:type="dxa" w:w="2160"/>
          </w:tcPr>
          <w:p>
            <w:r>
              <w:t>1.0962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2014-W43</w:t>
            </w:r>
          </w:p>
        </w:tc>
        <w:tc>
          <w:tcPr>
            <w:tcW w:type="dxa" w:w="2160"/>
          </w:tcPr>
          <w:p>
            <w:r>
              <w:t>1.0372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2015-W04</w:t>
            </w:r>
          </w:p>
        </w:tc>
        <w:tc>
          <w:tcPr>
            <w:tcW w:type="dxa" w:w="2160"/>
          </w:tcPr>
          <w:p>
            <w:r>
              <w:t>1.0211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2015-W17</w:t>
            </w:r>
          </w:p>
        </w:tc>
        <w:tc>
          <w:tcPr>
            <w:tcW w:type="dxa" w:w="2160"/>
          </w:tcPr>
          <w:p>
            <w:r>
              <w:t>1.0625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2015-W30</w:t>
            </w:r>
          </w:p>
        </w:tc>
        <w:tc>
          <w:tcPr>
            <w:tcW w:type="dxa" w:w="2160"/>
          </w:tcPr>
          <w:p>
            <w:r>
              <w:t>1.0515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2015-W43</w:t>
            </w:r>
          </w:p>
        </w:tc>
        <w:tc>
          <w:tcPr>
            <w:tcW w:type="dxa" w:w="2160"/>
          </w:tcPr>
          <w:p>
            <w:r>
              <w:t>1.0575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2016-W03</w:t>
            </w:r>
          </w:p>
        </w:tc>
        <w:tc>
          <w:tcPr>
            <w:tcW w:type="dxa" w:w="2160"/>
          </w:tcPr>
          <w:p>
            <w:r>
              <w:t>1.0395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2016-W17</w:t>
            </w:r>
          </w:p>
        </w:tc>
        <w:tc>
          <w:tcPr>
            <w:tcW w:type="dxa" w:w="2160"/>
          </w:tcPr>
          <w:p>
            <w:r>
              <w:t>1.1760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2016-W30</w:t>
            </w:r>
          </w:p>
        </w:tc>
        <w:tc>
          <w:tcPr>
            <w:tcW w:type="dxa" w:w="2160"/>
          </w:tcPr>
          <w:p>
            <w:r>
              <w:t>1.1300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2016-W44</w:t>
            </w:r>
          </w:p>
        </w:tc>
        <w:tc>
          <w:tcPr>
            <w:tcW w:type="dxa" w:w="2160"/>
          </w:tcPr>
          <w:p>
            <w:r>
              <w:t>1.0943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2017-W05</w:t>
            </w:r>
          </w:p>
        </w:tc>
        <w:tc>
          <w:tcPr>
            <w:tcW w:type="dxa" w:w="2160"/>
          </w:tcPr>
          <w:p>
            <w:r>
              <w:t>1.1418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2017-W18</w:t>
            </w:r>
          </w:p>
        </w:tc>
        <w:tc>
          <w:tcPr>
            <w:tcW w:type="dxa" w:w="2160"/>
          </w:tcPr>
          <w:p>
            <w:r>
              <w:t>1.1274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2017-W31</w:t>
            </w:r>
          </w:p>
        </w:tc>
        <w:tc>
          <w:tcPr>
            <w:tcW w:type="dxa" w:w="2160"/>
          </w:tcPr>
          <w:p>
            <w:r>
              <w:t>1.1200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2017-W45</w:t>
            </w:r>
          </w:p>
        </w:tc>
        <w:tc>
          <w:tcPr>
            <w:tcW w:type="dxa" w:w="2160"/>
          </w:tcPr>
          <w:p>
            <w:r>
              <w:t>1.1753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2018-W06</w:t>
            </w:r>
          </w:p>
        </w:tc>
        <w:tc>
          <w:tcPr>
            <w:tcW w:type="dxa" w:w="2160"/>
          </w:tcPr>
          <w:p>
            <w:r>
              <w:t>1.1561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2018-W19</w:t>
            </w:r>
          </w:p>
        </w:tc>
        <w:tc>
          <w:tcPr>
            <w:tcW w:type="dxa" w:w="2160"/>
          </w:tcPr>
          <w:p>
            <w:r>
              <w:t>1.3505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2018-W32</w:t>
            </w:r>
          </w:p>
        </w:tc>
        <w:tc>
          <w:tcPr>
            <w:tcW w:type="dxa" w:w="2160"/>
          </w:tcPr>
          <w:p>
            <w:r>
              <w:t>1.4699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2018-W46</w:t>
            </w:r>
          </w:p>
        </w:tc>
        <w:tc>
          <w:tcPr>
            <w:tcW w:type="dxa" w:w="2160"/>
          </w:tcPr>
          <w:p>
            <w:r>
              <w:t>1.4256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2018-W52</w:t>
            </w:r>
          </w:p>
        </w:tc>
        <w:tc>
          <w:tcPr>
            <w:tcW w:type="dxa" w:w="2160"/>
          </w:tcPr>
          <w:p>
            <w:r>
              <w:t>1.4236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