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D5.0 H3</w:t>
      </w:r>
    </w:p>
    <w:p>
      <w:r>
        <w:t>生成时间：2026-06-07 00:23:28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2019-W01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2026-W18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回测区间：2019-W01 ~ 2026-W18（374周，7.2年）</w:t>
      </w:r>
    </w:p>
    <w:p>
      <w:r>
        <w:rPr>
          <w:b/>
        </w:rPr>
        <w:t>总收益率：+184.2%</w:t>
      </w:r>
    </w:p>
    <w:p>
      <w:r>
        <w:rPr>
          <w:b/>
        </w:rPr>
        <w:t>年化收益率：+15.6%</w:t>
      </w:r>
    </w:p>
    <w:p>
      <w:r>
        <w:rPr>
          <w:b/>
        </w:rPr>
        <w:t>最大回撤：-1333.7%</w:t>
      </w:r>
    </w:p>
    <w:p>
      <w:r>
        <w:rPr>
          <w:b/>
        </w:rPr>
        <w:t>夏普比率：0.92</w:t>
      </w:r>
    </w:p>
    <w:p>
      <w:r>
        <w:rPr>
          <w:b/>
        </w:rPr>
        <w:t>Calmar比率：0.62</w:t>
      </w:r>
    </w:p>
    <w:p>
      <w:r>
        <w:t>周胜率：51.5%</w:t>
      </w:r>
    </w:p>
    <w:p>
      <w:r>
        <w:t>交易次数：752次买入 / 750次卖出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2019</w:t>
            </w:r>
          </w:p>
        </w:tc>
        <w:tc>
          <w:tcPr>
            <w:tcW w:type="dxa" w:w="2160"/>
          </w:tcPr>
          <w:p>
            <w:r>
              <w:t>+22.8%</w:t>
            </w:r>
          </w:p>
        </w:tc>
        <w:tc>
          <w:tcPr>
            <w:tcW w:type="dxa" w:w="2160"/>
          </w:tcPr>
          <w:p>
            <w:r>
              <w:t>-3.6%</w:t>
            </w:r>
          </w:p>
        </w:tc>
        <w:tc>
          <w:tcPr>
            <w:tcW w:type="dxa" w:w="2160"/>
          </w:tcPr>
          <w:p>
            <w:r>
              <w:t>74%</w:t>
            </w:r>
          </w:p>
        </w:tc>
      </w:tr>
      <w:tr>
        <w:tc>
          <w:tcPr>
            <w:tcW w:type="dxa" w:w="2160"/>
          </w:tcPr>
          <w:p>
            <w:r>
              <w:t>2020</w:t>
            </w:r>
          </w:p>
        </w:tc>
        <w:tc>
          <w:tcPr>
            <w:tcW w:type="dxa" w:w="2160"/>
          </w:tcPr>
          <w:p>
            <w:r>
              <w:t>+33.0%</w:t>
            </w:r>
          </w:p>
        </w:tc>
        <w:tc>
          <w:tcPr>
            <w:tcW w:type="dxa" w:w="2160"/>
          </w:tcPr>
          <w:p>
            <w:r>
              <w:t>-4.4%</w:t>
            </w:r>
          </w:p>
        </w:tc>
        <w:tc>
          <w:tcPr>
            <w:tcW w:type="dxa" w:w="2160"/>
          </w:tcPr>
          <w:p>
            <w:r>
              <w:t>61%</w:t>
            </w:r>
          </w:p>
        </w:tc>
      </w:tr>
      <w:tr>
        <w:tc>
          <w:tcPr>
            <w:tcW w:type="dxa" w:w="2160"/>
          </w:tcPr>
          <w:p>
            <w:r>
              <w:t>2021</w:t>
            </w:r>
          </w:p>
        </w:tc>
        <w:tc>
          <w:tcPr>
            <w:tcW w:type="dxa" w:w="2160"/>
          </w:tcPr>
          <w:p>
            <w:r>
              <w:t>+43.0%</w:t>
            </w:r>
          </w:p>
        </w:tc>
        <w:tc>
          <w:tcPr>
            <w:tcW w:type="dxa" w:w="2160"/>
          </w:tcPr>
          <w:p>
            <w:r>
              <w:t>-4.2%</w:t>
            </w:r>
          </w:p>
        </w:tc>
        <w:tc>
          <w:tcPr>
            <w:tcW w:type="dxa" w:w="2160"/>
          </w:tcPr>
          <w:p>
            <w:r>
              <w:t>90%</w:t>
            </w:r>
          </w:p>
        </w:tc>
      </w:tr>
      <w:tr>
        <w:tc>
          <w:tcPr>
            <w:tcW w:type="dxa" w:w="2160"/>
          </w:tcPr>
          <w:p>
            <w:r>
              <w:t>2022</w:t>
            </w:r>
          </w:p>
        </w:tc>
        <w:tc>
          <w:tcPr>
            <w:tcW w:type="dxa" w:w="2160"/>
          </w:tcPr>
          <w:p>
            <w:r>
              <w:t>-21.7%</w:t>
            </w:r>
          </w:p>
        </w:tc>
        <w:tc>
          <w:tcPr>
            <w:tcW w:type="dxa" w:w="2160"/>
          </w:tcPr>
          <w:p>
            <w:r>
              <w:t>-25.0%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</w:tr>
      <w:tr>
        <w:tc>
          <w:tcPr>
            <w:tcW w:type="dxa" w:w="2160"/>
          </w:tcPr>
          <w:p>
            <w:r>
              <w:t>2023</w:t>
            </w:r>
          </w:p>
        </w:tc>
        <w:tc>
          <w:tcPr>
            <w:tcW w:type="dxa" w:w="2160"/>
          </w:tcPr>
          <w:p>
            <w:r>
              <w:t>+3.4%</w:t>
            </w:r>
          </w:p>
        </w:tc>
        <w:tc>
          <w:tcPr>
            <w:tcW w:type="dxa" w:w="2160"/>
          </w:tcPr>
          <w:p>
            <w:r>
              <w:t>-9.5%</w:t>
            </w:r>
          </w:p>
        </w:tc>
        <w:tc>
          <w:tcPr>
            <w:tcW w:type="dxa" w:w="2160"/>
          </w:tcPr>
          <w:p>
            <w:r>
              <w:t>93%</w:t>
            </w:r>
          </w:p>
        </w:tc>
      </w:tr>
      <w:tr>
        <w:tc>
          <w:tcPr>
            <w:tcW w:type="dxa" w:w="2160"/>
          </w:tcPr>
          <w:p>
            <w:r>
              <w:t>2024</w:t>
            </w:r>
          </w:p>
        </w:tc>
        <w:tc>
          <w:tcPr>
            <w:tcW w:type="dxa" w:w="2160"/>
          </w:tcPr>
          <w:p>
            <w:r>
              <w:t>+14.7%</w:t>
            </w:r>
          </w:p>
        </w:tc>
        <w:tc>
          <w:tcPr>
            <w:tcW w:type="dxa" w:w="2160"/>
          </w:tcPr>
          <w:p>
            <w:r>
              <w:t>-11.7%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</w:tr>
      <w:tr>
        <w:tc>
          <w:tcPr>
            <w:tcW w:type="dxa" w:w="2160"/>
          </w:tcPr>
          <w:p>
            <w:r>
              <w:t>2025</w:t>
            </w:r>
          </w:p>
        </w:tc>
        <w:tc>
          <w:tcPr>
            <w:tcW w:type="dxa" w:w="2160"/>
          </w:tcPr>
          <w:p>
            <w:r>
              <w:t>+22.7%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  <w:tc>
          <w:tcPr>
            <w:tcW w:type="dxa" w:w="2160"/>
          </w:tcPr>
          <w:p>
            <w:r>
              <w:t>99%</w:t>
            </w:r>
          </w:p>
        </w:tc>
      </w:tr>
      <w:tr>
        <w:tc>
          <w:tcPr>
            <w:tcW w:type="dxa" w:w="2160"/>
          </w:tcPr>
          <w:p>
            <w:r>
              <w:t>2026</w:t>
            </w:r>
          </w:p>
        </w:tc>
        <w:tc>
          <w:tcPr>
            <w:tcW w:type="dxa" w:w="2160"/>
          </w:tcPr>
          <w:p>
            <w:r>
              <w:t>+1.8%</w:t>
            </w:r>
          </w:p>
        </w:tc>
        <w:tc>
          <w:tcPr>
            <w:tcW w:type="dxa" w:w="2160"/>
          </w:tcPr>
          <w:p>
            <w:r>
              <w:t>-13.3%</w:t>
            </w:r>
          </w:p>
        </w:tc>
        <w:tc>
          <w:tcPr>
            <w:tcW w:type="dxa" w:w="2160"/>
          </w:tcPr>
          <w:p>
            <w:r>
              <w:t>84%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2019-W02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2019-W15</w:t>
            </w:r>
          </w:p>
        </w:tc>
        <w:tc>
          <w:tcPr>
            <w:tcW w:type="dxa" w:w="2160"/>
          </w:tcPr>
          <w:p>
            <w:r>
              <w:t>1.1143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2019-W27</w:t>
            </w:r>
          </w:p>
        </w:tc>
        <w:tc>
          <w:tcPr>
            <w:tcW w:type="dxa" w:w="2160"/>
          </w:tcPr>
          <w:p>
            <w:r>
              <w:t>1.1235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2019-W39</w:t>
            </w:r>
          </w:p>
        </w:tc>
        <w:tc>
          <w:tcPr>
            <w:tcW w:type="dxa" w:w="2160"/>
          </w:tcPr>
          <w:p>
            <w:r>
              <w:t>1.1273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2019-W51</w:t>
            </w:r>
          </w:p>
        </w:tc>
        <w:tc>
          <w:tcPr>
            <w:tcW w:type="dxa" w:w="2160"/>
          </w:tcPr>
          <w:p>
            <w:r>
              <w:t>1.2211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2020-W12</w:t>
            </w:r>
          </w:p>
        </w:tc>
        <w:tc>
          <w:tcPr>
            <w:tcW w:type="dxa" w:w="2160"/>
          </w:tcPr>
          <w:p>
            <w:r>
              <w:t>1.2900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2020-W24</w:t>
            </w:r>
          </w:p>
        </w:tc>
        <w:tc>
          <w:tcPr>
            <w:tcW w:type="dxa" w:w="2160"/>
          </w:tcPr>
          <w:p>
            <w:r>
              <w:t>1.2545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2020-W36</w:t>
            </w:r>
          </w:p>
        </w:tc>
        <w:tc>
          <w:tcPr>
            <w:tcW w:type="dxa" w:w="2160"/>
          </w:tcPr>
          <w:p>
            <w:r>
              <w:t>1.5309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2020-W48</w:t>
            </w:r>
          </w:p>
        </w:tc>
        <w:tc>
          <w:tcPr>
            <w:tcW w:type="dxa" w:w="2160"/>
          </w:tcPr>
          <w:p>
            <w:r>
              <w:t>1.6045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2021-W07</w:t>
            </w:r>
          </w:p>
        </w:tc>
        <w:tc>
          <w:tcPr>
            <w:tcW w:type="dxa" w:w="2160"/>
          </w:tcPr>
          <w:p>
            <w:r>
              <w:t>1.7569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2021-W19</w:t>
            </w:r>
          </w:p>
        </w:tc>
        <w:tc>
          <w:tcPr>
            <w:tcW w:type="dxa" w:w="2160"/>
          </w:tcPr>
          <w:p>
            <w:r>
              <w:t>1.8769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2021-W31</w:t>
            </w:r>
          </w:p>
        </w:tc>
        <w:tc>
          <w:tcPr>
            <w:tcW w:type="dxa" w:w="2160"/>
          </w:tcPr>
          <w:p>
            <w:r>
              <w:t>1.9917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2021-W43</w:t>
            </w:r>
          </w:p>
        </w:tc>
        <w:tc>
          <w:tcPr>
            <w:tcW w:type="dxa" w:w="2160"/>
          </w:tcPr>
          <w:p>
            <w:r>
              <w:t>2.4183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2022-W03</w:t>
            </w:r>
          </w:p>
        </w:tc>
        <w:tc>
          <w:tcPr>
            <w:tcW w:type="dxa" w:w="2160"/>
          </w:tcPr>
          <w:p>
            <w:r>
              <w:t>2.4048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2022-W16</w:t>
            </w:r>
          </w:p>
        </w:tc>
        <w:tc>
          <w:tcPr>
            <w:tcW w:type="dxa" w:w="2160"/>
          </w:tcPr>
          <w:p>
            <w:r>
              <w:t>2.3660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2022-W28</w:t>
            </w:r>
          </w:p>
        </w:tc>
        <w:tc>
          <w:tcPr>
            <w:tcW w:type="dxa" w:w="2160"/>
          </w:tcPr>
          <w:p>
            <w:r>
              <w:t>2.1333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2022-W41</w:t>
            </w:r>
          </w:p>
        </w:tc>
        <w:tc>
          <w:tcPr>
            <w:tcW w:type="dxa" w:w="2160"/>
          </w:tcPr>
          <w:p>
            <w:r>
              <w:t>2.0423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2023-W01</w:t>
            </w:r>
          </w:p>
        </w:tc>
        <w:tc>
          <w:tcPr>
            <w:tcW w:type="dxa" w:w="2160"/>
          </w:tcPr>
          <w:p>
            <w:r>
              <w:t>1.9407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2023-W14</w:t>
            </w:r>
          </w:p>
        </w:tc>
        <w:tc>
          <w:tcPr>
            <w:tcW w:type="dxa" w:w="2160"/>
          </w:tcPr>
          <w:p>
            <w:r>
              <w:t>2.0409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2023-W26</w:t>
            </w:r>
          </w:p>
        </w:tc>
        <w:tc>
          <w:tcPr>
            <w:tcW w:type="dxa" w:w="2160"/>
          </w:tcPr>
          <w:p>
            <w:r>
              <w:t>2.0754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2023-W38</w:t>
            </w:r>
          </w:p>
        </w:tc>
        <w:tc>
          <w:tcPr>
            <w:tcW w:type="dxa" w:w="2160"/>
          </w:tcPr>
          <w:p>
            <w:r>
              <w:t>2.1579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2023-W51</w:t>
            </w:r>
          </w:p>
        </w:tc>
        <w:tc>
          <w:tcPr>
            <w:tcW w:type="dxa" w:w="2160"/>
          </w:tcPr>
          <w:p>
            <w:r>
              <w:t>2.0587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2024-W12</w:t>
            </w:r>
          </w:p>
        </w:tc>
        <w:tc>
          <w:tcPr>
            <w:tcW w:type="dxa" w:w="2160"/>
          </w:tcPr>
          <w:p>
            <w:r>
              <w:t>2.1275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2024-W24</w:t>
            </w:r>
          </w:p>
        </w:tc>
        <w:tc>
          <w:tcPr>
            <w:tcW w:type="dxa" w:w="2160"/>
          </w:tcPr>
          <w:p>
            <w:r>
              <w:t>2.4205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2024-W36</w:t>
            </w:r>
          </w:p>
        </w:tc>
        <w:tc>
          <w:tcPr>
            <w:tcW w:type="dxa" w:w="2160"/>
          </w:tcPr>
          <w:p>
            <w:r>
              <w:t>2.1450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2024-W48</w:t>
            </w:r>
          </w:p>
        </w:tc>
        <w:tc>
          <w:tcPr>
            <w:tcW w:type="dxa" w:w="2160"/>
          </w:tcPr>
          <w:p>
            <w:r>
              <w:t>2.3182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2025-W08</w:t>
            </w:r>
          </w:p>
        </w:tc>
        <w:tc>
          <w:tcPr>
            <w:tcW w:type="dxa" w:w="2160"/>
          </w:tcPr>
          <w:p>
            <w:r>
              <w:t>2.6651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2025-W20</w:t>
            </w:r>
          </w:p>
        </w:tc>
        <w:tc>
          <w:tcPr>
            <w:tcW w:type="dxa" w:w="2160"/>
          </w:tcPr>
          <w:p>
            <w:r>
              <w:t>2.4613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2025-W32</w:t>
            </w:r>
          </w:p>
        </w:tc>
        <w:tc>
          <w:tcPr>
            <w:tcW w:type="dxa" w:w="2160"/>
          </w:tcPr>
          <w:p>
            <w:r>
              <w:t>2.7299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2025-W44</w:t>
            </w:r>
          </w:p>
        </w:tc>
        <w:tc>
          <w:tcPr>
            <w:tcW w:type="dxa" w:w="2160"/>
          </w:tcPr>
          <w:p>
            <w:r>
              <w:t>2.8538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2026-W04</w:t>
            </w:r>
          </w:p>
        </w:tc>
        <w:tc>
          <w:tcPr>
            <w:tcW w:type="dxa" w:w="2160"/>
          </w:tcPr>
          <w:p>
            <w:r>
              <w:t>3.1984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2026-W17</w:t>
            </w:r>
          </w:p>
        </w:tc>
        <w:tc>
          <w:tcPr>
            <w:tcW w:type="dxa" w:w="2160"/>
          </w:tcPr>
          <w:p>
            <w:r>
              <w:t>2.7718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2026-W18</w:t>
            </w:r>
          </w:p>
        </w:tc>
        <w:tc>
          <w:tcPr>
            <w:tcW w:type="dxa" w:w="2160"/>
          </w:tcPr>
          <w:p>
            <w:r>
              <w:t>2.8425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