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D12.0 H3</w:t>
      </w:r>
    </w:p>
    <w:p>
      <w:r>
        <w:t>生成时间：2026-05-22 20:45:14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总收益率：+248.2%</w:t>
      </w:r>
    </w:p>
    <w:p>
      <w:r>
        <w:rPr>
          <w:b/>
        </w:rPr>
        <w:t>年化收益率：+22.2%</w:t>
      </w:r>
    </w:p>
    <w:p>
      <w:r>
        <w:rPr>
          <w:b/>
        </w:rPr>
        <w:t>最大回撤：-30.3%</w:t>
      </w:r>
    </w:p>
    <w:p>
      <w:r>
        <w:rPr>
          <w:b/>
        </w:rPr>
        <w:t>夏普比率：0.88</w:t>
      </w:r>
    </w:p>
    <w:p>
      <w:r>
        <w:rPr>
          <w:b/>
        </w:rPr>
        <w:t>Calmar比率：0.73</w:t>
      </w:r>
    </w:p>
    <w:p>
      <w:r>
        <w:t>周胜率：53.7%</w:t>
      </w:r>
    </w:p>
    <w:p>
      <w:r>
        <w:t>交易次数：753次买入 / 750次卖出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+25.7%</w:t>
            </w:r>
          </w:p>
        </w:tc>
        <w:tc>
          <w:tcPr>
            <w:tcW w:type="dxa" w:w="2160"/>
          </w:tcPr>
          <w:p>
            <w:r>
              <w:t>-29.6%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+42.6%</w:t>
            </w:r>
          </w:p>
        </w:tc>
        <w:tc>
          <w:tcPr>
            <w:tcW w:type="dxa" w:w="2160"/>
          </w:tcPr>
          <w:p>
            <w:r>
              <w:t>-34.0%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+9.7%</w:t>
            </w:r>
          </w:p>
        </w:tc>
        <w:tc>
          <w:tcPr>
            <w:tcW w:type="dxa" w:w="2160"/>
          </w:tcPr>
          <w:p>
            <w:r>
              <w:t>-23.8%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-19.8%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+98.5%</w:t>
            </w:r>
          </w:p>
        </w:tc>
        <w:tc>
          <w:tcPr>
            <w:tcW w:type="dxa" w:w="2160"/>
          </w:tcPr>
          <w:p>
            <w:r>
              <w:t>-50.7%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-17.0%</w:t>
            </w:r>
          </w:p>
        </w:tc>
        <w:tc>
          <w:tcPr>
            <w:tcW w:type="dxa" w:w="2160"/>
          </w:tcPr>
          <w:p>
            <w:r>
              <w:t>-30.3%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0.8907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0.9677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1.1347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1.1542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1.2569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1.4440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1.5079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1.6781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2.0085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1.8837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2.2104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2.3014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2.2044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1.9984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2.1860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2.3609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2.5066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2.4781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2.4210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2.3125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2.4233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2.6525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2.6192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2.3872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2.2925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2.7921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2.9862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3.1862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3.7025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4.1001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4.5719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3.3662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3.4817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