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D15.0 H3</w:t>
      </w:r>
    </w:p>
    <w:p>
      <w:r>
        <w:t>生成时间：2026-05-20 21:27:26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2025-W01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2025-W10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回测区间：2025-W01 ~ 2025-W10（9周，0.2年）</w:t>
      </w:r>
    </w:p>
    <w:p>
      <w:r>
        <w:rPr>
          <w:b/>
        </w:rPr>
        <w:t>总收益率：+33.3%</w:t>
      </w:r>
    </w:p>
    <w:p>
      <w:r>
        <w:rPr>
          <w:b/>
        </w:rPr>
        <w:t>年化收益率：+427.2%</w:t>
      </w:r>
    </w:p>
    <w:p>
      <w:r>
        <w:rPr>
          <w:b/>
        </w:rPr>
        <w:t>最大回撤：-8.0%</w:t>
      </w:r>
    </w:p>
    <w:p>
      <w:r>
        <w:rPr>
          <w:b/>
        </w:rPr>
        <w:t>夏普比率：4.21</w:t>
      </w:r>
    </w:p>
    <w:p>
      <w:r>
        <w:rPr>
          <w:b/>
        </w:rPr>
        <w:t>Calmar比率：53.25</w:t>
      </w:r>
    </w:p>
    <w:p>
      <w:r>
        <w:t>周胜率：75.0%</w:t>
      </w:r>
    </w:p>
    <w:p>
      <w:r>
        <w:t>交易次数：24次买入 / 21次卖出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+33.3%</w:t>
            </w:r>
          </w:p>
        </w:tc>
        <w:tc>
          <w:tcPr>
            <w:tcW w:type="dxa" w:w="2160"/>
          </w:tcPr>
          <w:p>
            <w:r>
              <w:t>-26.9%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2025-W02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2025-W03</w:t>
            </w:r>
          </w:p>
        </w:tc>
        <w:tc>
          <w:tcPr>
            <w:tcW w:type="dxa" w:w="2160"/>
          </w:tcPr>
          <w:p>
            <w:r>
              <w:t>1.0280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2025-W04</w:t>
            </w:r>
          </w:p>
        </w:tc>
        <w:tc>
          <w:tcPr>
            <w:tcW w:type="dxa" w:w="2160"/>
          </w:tcPr>
          <w:p>
            <w:r>
              <w:t>1.1072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2025-W05</w:t>
            </w:r>
          </w:p>
        </w:tc>
        <w:tc>
          <w:tcPr>
            <w:tcW w:type="dxa" w:w="2160"/>
          </w:tcPr>
          <w:p>
            <w:r>
              <w:t>1.0751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2025-W06</w:t>
            </w:r>
          </w:p>
        </w:tc>
        <w:tc>
          <w:tcPr>
            <w:tcW w:type="dxa" w:w="2160"/>
          </w:tcPr>
          <w:p>
            <w:r>
              <w:t>1.2098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1.3009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1.3684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2025-W09</w:t>
            </w:r>
          </w:p>
        </w:tc>
        <w:tc>
          <w:tcPr>
            <w:tcW w:type="dxa" w:w="2160"/>
          </w:tcPr>
          <w:p>
            <w:r>
              <w:t>1.2586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2025-W10</w:t>
            </w:r>
          </w:p>
        </w:tc>
        <w:tc>
          <w:tcPr>
            <w:tcW w:type="dxa" w:w="2160"/>
          </w:tcPr>
          <w:p>
            <w:r>
              <w:t>1.3334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