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Accordo Territoriale per il Comune di Pescara, depositato il 29 maggio 2018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-16508</wp:posOffset>
            </wp:positionV>
            <wp:extent cx="666750" cy="62928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29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ATTESTAZIONE DI RISPONDENZA EX D.M. 16/01/2017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6503671</wp:posOffset>
                </wp:positionH>
                <wp:positionV relativeFrom="paragraph">
                  <wp:posOffset>-287017</wp:posOffset>
                </wp:positionV>
                <wp:extent cx="312420" cy="34353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6503671</wp:posOffset>
                </wp:positionH>
                <wp:positionV relativeFrom="paragraph">
                  <wp:posOffset>-287017</wp:posOffset>
                </wp:positionV>
                <wp:extent cx="312420" cy="343535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20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Unione Piccoli Proprietari Immobiliari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Circ. Prov.le Pescara “Paolo Marini”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sig./la sig.ra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{{LOCATORE_NOME}}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C.F.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{{LOCATORE_CF}}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residente 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{{LOCATORE_COMUNE_RES}}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Via/P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{{LOCATORE_VIA}}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{{LOCATORE_CIVICO}}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nella qualità di locatore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dell’immobile/porzione di immobile sito 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{{IMMOBILE_COMUNE}}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Via/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P.za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{{IMMOBILE_VIA}}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{{IMMOBILE_CIVICO}}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piano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{{IMMOBILE_PIANO}}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int. n.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{{IMMOBILE_INTERNO}}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contratto stipulato il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{{CONTRATTO_DATA}}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il sig.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{{CONDUTTORE_NOME}}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{{CONDUTTORE_CF}}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residente 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{{CONDUTTORE_COMUNE}}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Via/P.za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{{CONDUTTORE_VIA}}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con decorrenza dal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{{DECORRENZA_DATA}}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registrato il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{{REGISTRAZIONE_DATA}}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n.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{{REGISTRAZIONE_NUM}}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presso l’Agenzia delle Entrate di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{{AGENZIA_ENTRATE_SEDE}}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 corso di registrazione, essendo i termini non ancora scaduti, ha presentato richiesta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l’attestazione ex D.M. 16/01/2017.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 sig./la sig.ra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{{LOCATORE_NOME}}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consapevole delle sanzioni penali previste dall'art. 76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D.P.R. 28 Dicembre 2000, n.445, per le dichiarazioni mendaci e per la formazione e per l'uso di atti falsi, afferma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 attesta, ai sensi del combinato disposto degli artt. 21 comma 2° e 47 del predetto D.P.R. n. 445/2000, che il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contratto è conforme al modello ministeriale  e l’immobile è in possesso dei seguenti requisiti:</w:t>
      </w: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750"/>
        <w:gridCol w:w="735"/>
        <w:gridCol w:w="600"/>
        <w:gridCol w:w="4215"/>
        <w:gridCol w:w="705"/>
        <w:tblGridChange w:id="0">
          <w:tblGrid>
            <w:gridCol w:w="600"/>
            <w:gridCol w:w="3750"/>
            <w:gridCol w:w="735"/>
            <w:gridCol w:w="600"/>
            <w:gridCol w:w="4215"/>
            <w:gridCol w:w="705"/>
          </w:tblGrid>
        </w:tblGridChange>
      </w:tblGrid>
      <w:tr>
        <w:trPr>
          <w:cantSplit w:val="0"/>
          <w:trHeight w:val="7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ELEMENTI DI TIPO A 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ELEMENTI DI TIPO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   bagno interno completo di tutti gli elementi (tazza, lavabo, vasca da bagno o doccia) e con almeno una finestra o dispositivo di areazione meccanica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Doppio bagno di cui almeno uno completo di tutti gli elementi (tazza; lavabo; vasca da bagno o doccia) e con almeno una finestra o dispositivo di aerazione meccanica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Impianti tecnologici essenziali e funzionanti: adduzione acqua potabile; impianto predisposto per l’installazione di uno scaldabagno che eroghi acqua calda in bagno; impianto elettrico; impianto 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Autorimessa o posto auto coperto (esclusivo o in comune)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Cucina abitabile con almeno una finestra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Giardino condominiale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Ascensore per unità abitative situate al 2° piano o piano superiore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Stato di manutenzione e conservazione dell’unità immobiliare buono in tutti i suoi elementi costitutivi. Impianti tecnologici propri dell’abitazione, infissi, pavimenti, pareti e soffitti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Stato di manutenzione e conservazione dell’unità immobiliare normale in tutti i suoi elementi costitutivi: impianti tecnologici, infissi, pavimenti, pareti e soffitti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Stato di manutenzione e conservazione dello stabile normale in tutti i suoi elementi costitutivi: impianti tecnologici comuni, facciate, coperture, scale e spazi comuni interni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Impianti tecnologici, di esalazione e scarico conformi alle norme igienico-sanitarie e di sicurezza vigenti alla data di stipula del contratto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Porte blindate e doppi vetri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{{c6}}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Riscaldamento centralizzato o autonomo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Prossimità dell’abitazione all’insieme dei servizi: rete dei trasporti pubblici, esercizi commerciali e servizi sociali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ELEMENTI DI TIPO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Presenza di elementi accessori: balconi o terrazzo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Giardino privato o spazio aperto esclusivo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{{d6}}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Presenza di elementi funzionali: cantina o soffitta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Posto auto scoperto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Appartamenti con vetustà inferiore a 30 anni, tranne che si tratti di immobili di pregio edilizio, ancorché non vincolati ai sensi di legge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Appartamenti fatti oggetto, negli ultimi 10 anni, d’intervento edilizio manutentivo per il quale è richiesta la dichiarazione in Comune di inizio attività (D.I.A.) ovvero Autorizzazione o Concessione Edilizia.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{{d8}}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Assenza di fonti specifiche di inquinamento ambientale ed acustico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Terrazza di superficie superiore a 20 mq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Affaccio esterno di pregio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Impianto di climatizzazione.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{{d10}}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Impianto di riscaldamento a pavimento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{{d11}}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Unità immobiliare dotata di impianto di allarme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{{d12}}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Presenza impianto di domotica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{{d13}}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Il sig./la sig.ra  </w:t>
      </w:r>
      <w:r w:rsidDel="00000000" w:rsidR="00000000" w:rsidRPr="00000000">
        <w:rPr>
          <w:b w:val="1"/>
          <w:bCs w:val="1"/>
          <w:rtl w:val="0"/>
        </w:rPr>
        <w:t xml:space="preserve">{{LOCATORE_NOME}}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conferma che l’immobile oggetto del contratto di locazione è in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possesso degli elementi sopra specificati  ai tipi A – B – C – D e corrisponde a quello della visura catastale che esibisce,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esonerando l’Uppi da ogni qualsiasi responsabilità per fatti non corrispondenti direttamente o indirettamente da tali indicazioni.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Pescara, lì _____/_______/_______                 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Il/La dichiarante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________________________________</w:t>
      </w: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765"/>
        <w:gridCol w:w="1800"/>
        <w:gridCol w:w="795"/>
        <w:gridCol w:w="1890"/>
        <w:gridCol w:w="765"/>
        <w:gridCol w:w="1800"/>
        <w:gridCol w:w="855"/>
        <w:tblGridChange w:id="0">
          <w:tblGrid>
            <w:gridCol w:w="1950"/>
            <w:gridCol w:w="765"/>
            <w:gridCol w:w="1800"/>
            <w:gridCol w:w="795"/>
            <w:gridCol w:w="1890"/>
            <w:gridCol w:w="765"/>
            <w:gridCol w:w="1800"/>
            <w:gridCol w:w="855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CALCOLO NUMERO ELEMENTI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TIPO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{{A_CNT}}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TIPO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{{B_CNT}}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TIPO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{{C_CNT}}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TIPO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{{D_CNT}}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7"/>
        <w:gridCol w:w="964"/>
        <w:gridCol w:w="1402"/>
        <w:gridCol w:w="782"/>
        <w:gridCol w:w="1117"/>
        <w:gridCol w:w="594"/>
        <w:gridCol w:w="567"/>
        <w:gridCol w:w="156"/>
        <w:gridCol w:w="1261"/>
        <w:gridCol w:w="801"/>
        <w:gridCol w:w="701"/>
        <w:tblGridChange w:id="0">
          <w:tblGrid>
            <w:gridCol w:w="2337"/>
            <w:gridCol w:w="964"/>
            <w:gridCol w:w="1402"/>
            <w:gridCol w:w="782"/>
            <w:gridCol w:w="1117"/>
            <w:gridCol w:w="594"/>
            <w:gridCol w:w="567"/>
            <w:gridCol w:w="156"/>
            <w:gridCol w:w="1261"/>
            <w:gridCol w:w="801"/>
            <w:gridCol w:w="701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DATI CATASTALI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FOGLIO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RENDITA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SUPERFICIE CATASTALE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SUPERFICIE RIPARAMETRATA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{{APP_FOGL}}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{{APP_PART}}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{{APP_SUB}}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{{APP_REND}}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{{APP_SCAT}}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{{APP_SRIP}}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{{APP_CAT}}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GARAGE/BOX/CANTINA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{{GAR_FOGL}}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{{GAR_PART}}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{{GAR_SUB}}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{{GAR_REND}}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{{GAR_SCAT}}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{{GAR_SRIP}}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{{GAR_CAT}}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POSTO MACCHINA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{{PST_FOGL}}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{{PST_PART}}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{{PST_SUB}}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{{PST_REND}}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{{PST_SCAT}}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{{PST_SRIP}}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{{PST_CAT}}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TOTALE 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{{TOT_SCAT}}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{{TOT_SRIP}}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{{TOT_CAT}}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CALCOLO DEL CANONE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ZONA OMOGENEA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{{CAN_ZONA}}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SUB-FASCIA DI APPARTENENZA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{{CAN_SUBFASCIA}}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gridSpan w:val="7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METRI QUADRI</w:t>
            </w:r>
          </w:p>
        </w:tc>
        <w:tc>
          <w:tcPr>
            <w:gridSpan w:val="4"/>
            <w:tcMar>
              <w:top w:w="-2592.0" w:type="dxa"/>
              <w:left w:w="-2592.0" w:type="dxa"/>
              <w:bottom w:w="-2592.0" w:type="dxa"/>
              <w:right w:w="-2592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{{CAN_MQ}}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CANONE ANNUO AL METRO QUADRO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{{CAN_MQ_ANNUO}}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CANONE ANNUO TOTALE IMMOBILE LOCATO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{{CAN_TOTALE_ANNUO}}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MAGGIORAZIONE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IMMOBILE ARREDATO MAX  15%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{{CAN_ARREDATO}}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MAGGIORAZIONE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CLASSE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8%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{{CAN_CLASSE_A}}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MAGGIORAZIONE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CLASSE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4%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{{CAN_CLASSE_B}}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DIMINUZIONE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CLASSI ENERGETICHE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(-2%)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(-4%)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(-6%)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{{CAN_ENERGY}}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MAGGIORAZIONE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DURATA CONTRATTO       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+ 5% (quattro anni) – 6% (cinque anni) – 7% (sei e più anni)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{{CAN_DURATA}}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MAGGIORAZIONE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TRANSITORIO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15%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{{CAN_TRANSITORIO}}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MAGGIORAZIONE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STUDENTI UNIVERSITARI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20%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{{CAN_STUDENTI}}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Minimo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Massimo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TOTALE CANONE ANNUO CON VARIAZIONI PERCENTUALI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{{CAN_ANNUO_VAR_MIN}}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{{CAN_ANNUO_VAR_MAX}}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TOTALE CANONE MENSILE CON VARIAZIONI PERCENTUUALI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{{CAN_MENSILE_VAR_MIN}}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{{CAN_MENSILE_VAR_MAX}}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TOTALE MENSILE CONCORDATO TRA LE PARTI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{{CAN_MENSILE}}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sig./la sig.ra  </w:t>
      </w:r>
      <w:r w:rsidDel="00000000" w:rsidR="00000000" w:rsidRPr="00000000">
        <w:rPr>
          <w:b w:val="1"/>
          <w:bCs w:val="1"/>
          <w:rtl w:val="0"/>
        </w:rPr>
        <w:t xml:space="preserve">{{LOCATORE_NOME}}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dichiara che l’immobile oggetto del contratto di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locazione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scarsamente 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parzialmente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interamente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arredato ed esonera l’UPPI da ogni onere di verifica  e da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conseguenti responsabilità in caso di dichiarazione mendace, e conferma l’esistenza dei requisiti sopra indicati.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Pescara, il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Il/La dichiarante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Tutto ciò premesso, sulla base degli elementi sopra dichiarati, anche ai fini dell’ottenimento di eventuali agevolazioni fiscali,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ATTESTA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corrispondenza del contratto a quanto previsto dall’Accordo Territoriale vigente per il Comune di Pescara, depositato in data 29.05.2018.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UPPI Sede Prov. Pescara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Presidente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Lorenzo Cirillo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720" w:top="284" w:left="720" w:right="720" w:header="45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center"/>
      <w:rPr>
        <w:rFonts w:ascii="Open Sans Medium" w:cs="Open Sans Medium" w:eastAsia="Open Sans Medium" w:hAnsi="Open Sans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Open Sans Medium" w:cs="Open Sans Medium" w:eastAsia="Open Sans Medium" w:hAnsi="Open Sans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U.P.P.I.   Via A. Grandi, 5  65121 Pescara  tel. 085389157 – </w:t>
    </w:r>
    <w:hyperlink r:id="rId1">
      <w:r w:rsidDel="00000000" w:rsidR="00000000" w:rsidRPr="00000000">
        <w:rPr>
          <w:rFonts w:ascii="Open Sans Medium" w:cs="Open Sans Medium" w:eastAsia="Open Sans Medium" w:hAnsi="Open Sans Medium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uppi.pescara@alice.it</w:t>
      </w:r>
    </w:hyperlink>
    <w:r w:rsidDel="00000000" w:rsidR="00000000" w:rsidRPr="00000000">
      <w:rPr>
        <w:rFonts w:ascii="Open Sans Medium" w:cs="Open Sans Medium" w:eastAsia="Open Sans Medium" w:hAnsi="Open Sans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– www.uppipescara.it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5233"/>
        <w:tab w:val="right" w:leader="none" w:pos="10466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456.0pt;height:161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U.P.P.I." style="font-family:&amp;quot;Times New Roman&amp;quot;;font-size:144.0pt;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456.0pt;height:161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U.P.P.I." style="font-family:&amp;quot;Times New Roman&amp;quot;;font-size:144.0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456.0pt;height:161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U.P.P.I." style="font-family:&amp;quot;Times New Roman&amp;quot;;font-size:144.0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uppi.pescara@alice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