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Design and Test Specification (DTS)</w:t>
      </w:r>
    </w:p>
    <w:p>
      <w:pPr>
        <w:jc w:val="center"/>
      </w:pPr>
      <w:r>
        <w:rPr>
          <w:b/>
          <w:sz w:val="28"/>
        </w:rPr>
        <w:t>SDP Phase III</w:t>
      </w:r>
    </w:p>
    <w:p/>
    <w:p>
      <w:pPr>
        <w:jc w:val="center"/>
      </w:pPr>
      <w:r>
        <w:rPr>
          <w:b/>
        </w:rPr>
        <w:t>Sports Ecosystem Platform</w:t>
      </w:r>
    </w:p>
    <w:p>
      <w:pPr>
        <w:jc w:val="center"/>
      </w:pPr>
      <w:r>
        <w:t>Faculty of Information Technology · Department of Computer Science · BSCS Final Project</w:t>
      </w:r>
    </w:p>
    <w:p/>
    <w:p>
      <w:pPr>
        <w:jc w:val="center"/>
      </w:pPr>
      <w:r>
        <w:rPr>
          <w:b/>
        </w:rPr>
        <w:t xml:space="preserve">Group ID: </w:t>
      </w:r>
      <w:r>
        <w:t>FYP26-CS-G22</w:t>
      </w:r>
    </w:p>
    <w:p>
      <w:pPr>
        <w:jc w:val="center"/>
      </w:pPr>
      <w:r>
        <w:t>Project Advisor: [Advisor Name]</w:t>
      </w:r>
    </w:p>
    <w:p>
      <w:pPr>
        <w:jc w:val="center"/>
      </w:pPr>
      <w:r>
        <w:t>Student Name(s) / Reg. No(s).: [Fill as per Project Office record]</w:t>
      </w:r>
    </w:p>
    <w:p>
      <w:pPr>
        <w:jc w:val="center"/>
      </w:pPr>
      <w:r>
        <w:t>Submission Date: April 2026</w:t>
      </w:r>
    </w:p>
    <w:p>
      <w:r>
        <w:br w:type="page"/>
      </w:r>
    </w:p>
    <w:p>
      <w:pPr>
        <w:pStyle w:val="Heading1"/>
      </w:pPr>
      <w:r>
        <w:t>Revision History</w:t>
      </w:r>
    </w:p>
    <w:tbl>
      <w:tblPr>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Reason For Changes</w:t>
            </w:r>
          </w:p>
        </w:tc>
      </w:tr>
      <w:tr>
        <w:tc>
          <w:tcPr>
            <w:tcW w:type="dxa" w:w="2160"/>
          </w:tcPr>
          <w:p>
            <w:r>
              <w:t>1.0</w:t>
            </w:r>
          </w:p>
        </w:tc>
        <w:tc>
          <w:tcPr>
            <w:tcW w:type="dxa" w:w="2160"/>
          </w:tcPr>
          <w:p>
            <w:r>
              <w:t>Apr 2026</w:t>
            </w:r>
          </w:p>
        </w:tc>
        <w:tc>
          <w:tcPr>
            <w:tcW w:type="dxa" w:w="2160"/>
          </w:tcPr>
          <w:p>
            <w:r>
              <w:t>FYP26-CS-G22</w:t>
            </w:r>
          </w:p>
        </w:tc>
        <w:tc>
          <w:tcPr>
            <w:tcW w:type="dxa" w:w="2160"/>
          </w:tcPr>
          <w:p>
            <w:r>
              <w:t>Initial Phase III DTS aligned with implemented system</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pPr>
        <w:pStyle w:val="Heading1"/>
      </w:pPr>
      <w:r>
        <w:t>Table of Contents</w:t>
      </w:r>
    </w:p>
    <w:p>
      <w:r>
        <w:t>In Microsoft Word: References → Table of Contents → Automatic Table 1 (this file uses Heading 1–3 styles so the TOC can be generated or updated in one click).</w:t>
      </w:r>
    </w:p>
    <w:p>
      <w:r>
        <w:br w:type="page"/>
      </w:r>
    </w:p>
    <w:p>
      <w:pPr>
        <w:pStyle w:val="Heading1"/>
      </w:pPr>
      <w:r>
        <w:t>1. Introduction</w:t>
      </w:r>
    </w:p>
    <w:p>
      <w:r>
        <w:t>This Design and Test Specification (DTS) for Phase III documents the completed and evolving design of the Sports Ecosystem Platform (FYP26-CS-G22), together with testing evidence and project status. It extends the Software Requirements Specification (Phase I) and Software Design Specification (Phase II) with implementation-level detail: architecture, components, interfaces, data architecture, external integrations, human–computer interaction choices, workflows, test planning and results, and defect tracking.</w:t>
      </w:r>
    </w:p>
    <w:p>
      <w:r>
        <w:t>The product is a centralized web application (not a research dataset, game executable, or hardware prototype). It applies established algorithms for matching and scheduling in the application domain of sports management, and integrates third-party payment services where configured.</w:t>
      </w:r>
    </w:p>
    <w:p>
      <w:pPr>
        <w:pStyle w:val="Heading2"/>
      </w:pPr>
      <w:r>
        <w:t>1.1 Product overview and problem statement</w:t>
      </w:r>
    </w:p>
    <w:p>
      <w:r>
        <w:t>Stakeholders—players, coaches, equipment vendors, and administrators—typically rely on informal networks, phone calls, and disconnected tools for coaching discovery, facility booking, training records, and retail. The Sports Ecosystem Platform consolidates these concerns into one role-based system: automated coach recommendation, indoor ground booking for cricket and badminton, training session lifecycle (requests, schedules, attendance, weekly performance points, training plans), a subscription-quota equipment marketplace, payments, verification and complaints workflows, notifications, and administrative reporting.</w:t>
      </w:r>
    </w:p>
    <w:p>
      <w:pPr>
        <w:pStyle w:val="Heading2"/>
      </w:pPr>
      <w:r>
        <w:t>1.2 Objectives</w:t>
      </w:r>
    </w:p>
    <w:p>
      <w:pPr>
        <w:pStyle w:val="ListBullet"/>
      </w:pPr>
      <w:r>
        <w:t>Deliver a secure multi-role web platform with JWT authentication and role-based access control.</w:t>
      </w:r>
    </w:p>
    <w:p>
      <w:pPr>
        <w:pStyle w:val="ListBullet"/>
      </w:pPr>
      <w:r>
        <w:t>Implement automated coach recommendations using player profile attributes (sport, skill, location) and coach availability.</w:t>
      </w:r>
    </w:p>
    <w:p>
      <w:pPr>
        <w:pStyle w:val="ListBullet"/>
      </w:pPr>
      <w:r>
        <w:t>Provide real-time indoor ground booking with short payment holds to prevent double booking.</w:t>
      </w:r>
    </w:p>
    <w:p>
      <w:pPr>
        <w:pStyle w:val="ListBullet"/>
      </w:pPr>
      <w:r>
        <w:t>Support training management: requests, sessions, weekly plans, attendance, and performance evaluation.</w:t>
      </w:r>
    </w:p>
    <w:p>
      <w:pPr>
        <w:pStyle w:val="ListBullet"/>
      </w:pPr>
      <w:r>
        <w:t>Enable business owners to sell sports equipment with listing quotas tied to subscription packages.</w:t>
      </w:r>
    </w:p>
    <w:p>
      <w:pPr>
        <w:pStyle w:val="ListBullet"/>
      </w:pPr>
      <w:r>
        <w:t>Integrate card payments via Stripe PaymentIntents when keys are configured; retain development fallbacks without keys.</w:t>
      </w:r>
    </w:p>
    <w:p>
      <w:pPr>
        <w:pStyle w:val="ListBullet"/>
      </w:pPr>
      <w:r>
        <w:t>Provide administrator verification, monitoring, complaints handling, and summary reporting.</w:t>
      </w:r>
    </w:p>
    <w:p>
      <w:pPr>
        <w:pStyle w:val="Heading2"/>
      </w:pPr>
      <w:r>
        <w:t>1.3 Scope of the product</w:t>
      </w:r>
    </w:p>
    <w:p>
      <w:r>
        <w:t>In scope: browser-based SPA and REST API; MongoDB persistence; file uploads for documents and product images; in-app notifications; admin configuration of sports and grounds; Stripe-backed payments when enabled.</w:t>
      </w:r>
    </w:p>
    <w:p>
      <w:r>
        <w:t>Out of scope (per SRS/SDD): native mobile apps, live video coaching, third-party logistics integration, full social network features, and sports beyond the configured categories (initially cricket and badminton as seeded categories).</w:t>
      </w:r>
    </w:p>
    <w:p>
      <w:pPr>
        <w:pStyle w:val="Heading1"/>
      </w:pPr>
      <w:r>
        <w:t>2. Abstract</w:t>
      </w:r>
    </w:p>
    <w:p>
      <w:r>
        <w:t>The Sports Ecosystem Platform addresses fragmentation in local sports activity by connecting players, coaches, business owners, and administrators in one ecosystem. The significance lies in transparent scheduling, traceable performance history, and trustworthy verification of coaches and vendors. Knowledge areas include full-stack web engineering (React, Node.js, Express, MongoDB), security (hashing, JWT, RBAC), REST API design, payment integration, and usability for non-technical users.</w:t>
      </w:r>
    </w:p>
    <w:p>
      <w:r>
        <w:t>The expected result is a deployable system with documented APIs, automated integration tests for core auth flows, and clear operational guidance (environment variables, database seeding, CORS, rate limits).</w:t>
      </w:r>
    </w:p>
    <w:p>
      <w:pPr>
        <w:pStyle w:val="Heading1"/>
      </w:pPr>
      <w:r>
        <w:t>3. Document conventions</w:t>
      </w:r>
    </w:p>
    <w:p>
      <w:r>
        <w:t>Headings use Word built-in styles (Heading 1–3). Acronyms are expanded on first use in each major section where helpful. API paths are written as /api/...; use cases from the SRS are referenced as UC-P*, UC-C*, UC-B*, UC-A* where applicable. Code and collection names appear in monospace in this document when created from the generator; you may switch to Consolas for code in Word if desired.</w:t>
      </w:r>
    </w:p>
    <w:p>
      <w:pPr>
        <w:pStyle w:val="Heading1"/>
      </w:pPr>
      <w:r>
        <w:t>4. Technical architecture</w:t>
      </w:r>
    </w:p>
    <w:p>
      <w:r>
        <w:t>The system follows a layered client–server architecture. The presentation tier is a React 19 single-page application built with Vite 8 and styled with Tailwind CSS 3. It communicates over HTTPS (dev: Vite with optional basic SSL plugin; production: HTTPS at reverse proxy) with a JSON REST API.</w:t>
      </w:r>
    </w:p>
    <w:p>
      <w:r>
        <w:t>The application tier is Node.js 18+ with Express 4. Cross-cutting concerns include CORS, JSON body parsing (2 MB limit), structured logging via morgan, global error handling, static serving of uploads, and express-rate-limit on /api. Authentication uses bcrypt-hashed passwords and JWT bearer tokens.</w:t>
      </w:r>
    </w:p>
    <w:p>
      <w:r>
        <w:t>The data tier is MongoDB accessed through Mongoose 8 models. Binary artifacts (documents, images) are stored on the server filesystem under backend/uploads and exposed read-only at /uploads.</w:t>
      </w:r>
    </w:p>
    <w:p>
      <w:pPr>
        <w:pStyle w:val="Heading2"/>
      </w:pPr>
      <w:r>
        <w:t>4.1 High-level architecture (major subsystems)</w:t>
      </w:r>
    </w:p>
    <w:p>
      <w:r>
        <w:t>Major subsystems:</w:t>
      </w:r>
    </w:p>
    <w:p>
      <w:pPr>
        <w:pStyle w:val="ListBullet"/>
      </w:pPr>
      <w:r>
        <w:t>Web client (React Router, role-specific layouts, Axios API service with JWT).</w:t>
      </w:r>
    </w:p>
    <w:p>
      <w:pPr>
        <w:pStyle w:val="ListBullet"/>
      </w:pPr>
      <w:r>
        <w:t>API gateway (Express Router under /api with rate limiting).</w:t>
      </w:r>
    </w:p>
    <w:p>
      <w:pPr>
        <w:pStyle w:val="ListBullet"/>
      </w:pPr>
      <w:r>
        <w:t>Domain modules: auth, player, coach, business, admin, public catalog, uploads.</w:t>
      </w:r>
    </w:p>
    <w:p>
      <w:pPr>
        <w:pStyle w:val="ListBullet"/>
      </w:pPr>
      <w:r>
        <w:t>Payment adapter (Stripe PaymentIntents when STRIPE_SECRET_KEY is set; otherwise mock/last-four style flows for local dev).</w:t>
      </w:r>
    </w:p>
    <w:p>
      <w:pPr>
        <w:pStyle w:val="ListBullet"/>
      </w:pPr>
      <w:r>
        <w:t>Notification subsystem (in-app records; email SMTP hooks described for extension).</w:t>
      </w:r>
    </w:p>
    <w:p>
      <w:r>
        <w:t>Figure (to paste from draw.io / Visio): a diagram with boxes “Browser SPA”, “REST API”, “MongoDB”, “File store”, “Stripe”, and arrows labeled HTTPS, BSON queries, static files, and payment API.</w:t>
      </w:r>
    </w:p>
    <w:p>
      <w:pPr>
        <w:pStyle w:val="Heading1"/>
      </w:pPr>
      <w:r>
        <w:t>5. Technology architecture and infrastructure</w:t>
      </w:r>
    </w:p>
    <w:p>
      <w:r>
        <w:t>Development workstations run Windows (or similar) with Node.js 18+, npm, and optionally MongoDB Community locally or MongoDB Atlas in the cloud. The API default port is 5000; the Vite dev server uses 5173 and proxies /api and /uploads to the backend (see frontend/vite.config.js).</w:t>
      </w:r>
    </w:p>
    <w:p>
      <w:r>
        <w:t>Production expectations: host the API behind HTTPS (nginx, Caddy, or cloud load balancer), set CLIENT_URL for CORS, use strong JWT_SECRET, enable MongoDB authentication and backups, and configure Stripe live keys only in production secrets.</w:t>
      </w:r>
    </w:p>
    <w:p>
      <w:r>
        <w:t>Modes of operation: online-only; users access the SPA in a modern browser (Chrome, Edge, Firefox). No thick client or offline-first sync is required for the MVP.</w:t>
      </w:r>
    </w:p>
    <w:p>
      <w:pPr>
        <w:pStyle w:val="Heading2"/>
      </w:pPr>
      <w:r>
        <w:t>5.1 Rationale for technology choices</w:t>
      </w:r>
    </w:p>
    <w:p>
      <w:r>
        <w:t>React with Vite was chosen for fast development and a rich component ecosystem; Tailwind for consistent responsive UI. Node.js and Express align with JSON REST services and share JavaScript with the frontend for team skill efficiency. MongoDB provides flexible document modeling for profiles, bookings, and orders. Stripe is a widely used PCI-aware card processing provider with a maintained Node SDK and frontend loaders (@stripe/stripe-js, @stripe/react-stripe-js).</w:t>
      </w:r>
    </w:p>
    <w:p>
      <w:pPr>
        <w:pStyle w:val="Heading2"/>
      </w:pPr>
      <w:r>
        <w:t>5.2 Architecture evaluation</w:t>
      </w:r>
    </w:p>
    <w:p>
      <w:r>
        <w:t>Strengths: clear separation between SPA and API; JWT statelessness simplifies horizontal scaling of API instances; Mongoose schemas document data shape; Stripe reduces PCI scope for card data.</w:t>
      </w:r>
    </w:p>
    <w:p>
      <w:r>
        <w:t>Trade-offs: MongoDB requires careful indexing for booking overlap queries; file storage on local disk should move to object storage for multi-instance deployment; email notifications need SMTP integration for production alerts.</w:t>
      </w:r>
    </w:p>
    <w:p>
      <w:pPr>
        <w:pStyle w:val="Heading1"/>
      </w:pPr>
      <w:r>
        <w:t>6. Application and data architecture</w:t>
      </w:r>
    </w:p>
    <w:p>
      <w:r>
        <w:t>Application components map to REST resources under /api/auth, /api/players, /api/coaches, /api/business, /api/admin, /api/public, and /api/uploads. Data components are MongoDB collections including users, role profiles, grounds, bookings, training entities, commerce entities, notifications, complaints, verification documents, and settings (see repository docs/SETUP_AND_DATABASE.md).</w:t>
      </w:r>
    </w:p>
    <w:p>
      <w:pPr>
        <w:pStyle w:val="Heading2"/>
      </w:pPr>
      <w:r>
        <w:t>6.1 Logical data model (summary)</w:t>
      </w:r>
    </w:p>
    <w:tbl>
      <w:tblPr>
        <w:tblStyle w:val="TableGrid"/>
        <w:tblW w:type="auto" w:w="0"/>
        <w:tblLook w:firstColumn="1" w:firstRow="1" w:lastColumn="0" w:lastRow="0" w:noHBand="0" w:noVBand="1" w:val="04A0"/>
      </w:tblPr>
      <w:tblGrid>
        <w:gridCol w:w="4320"/>
        <w:gridCol w:w="4320"/>
      </w:tblGrid>
      <w:tr>
        <w:tc>
          <w:tcPr>
            <w:tcW w:type="dxa" w:w="4320"/>
          </w:tcPr>
          <w:p>
            <w:r>
              <w:t>Collection / area</w:t>
            </w:r>
          </w:p>
        </w:tc>
        <w:tc>
          <w:tcPr>
            <w:tcW w:type="dxa" w:w="4320"/>
          </w:tcPr>
          <w:p>
            <w:r>
              <w:t>Role / purpose</w:t>
            </w:r>
          </w:p>
        </w:tc>
      </w:tr>
      <w:tr>
        <w:tc>
          <w:tcPr>
            <w:tcW w:type="dxa" w:w="4320"/>
          </w:tcPr>
          <w:p>
            <w:r>
              <w:t>users</w:t>
            </w:r>
          </w:p>
        </w:tc>
        <w:tc>
          <w:tcPr>
            <w:tcW w:type="dxa" w:w="4320"/>
          </w:tcPr>
          <w:p>
            <w:r>
              <w:t>Authentication, role, verification and suspension flags</w:t>
            </w:r>
          </w:p>
        </w:tc>
      </w:tr>
      <w:tr>
        <w:tc>
          <w:tcPr>
            <w:tcW w:type="dxa" w:w="4320"/>
          </w:tcPr>
          <w:p>
            <w:r>
              <w:t>playerprofiles, coachprofiles, businessprofiles</w:t>
            </w:r>
          </w:p>
        </w:tc>
        <w:tc>
          <w:tcPr>
            <w:tcW w:type="dxa" w:w="4320"/>
          </w:tcPr>
          <w:p>
            <w:r>
              <w:t>Role-specific attributes and links</w:t>
            </w:r>
          </w:p>
        </w:tc>
      </w:tr>
      <w:tr>
        <w:tc>
          <w:tcPr>
            <w:tcW w:type="dxa" w:w="4320"/>
          </w:tcPr>
          <w:p>
            <w:r>
              <w:t>sportcategories, indoorgrounds</w:t>
            </w:r>
          </w:p>
        </w:tc>
        <w:tc>
          <w:tcPr>
            <w:tcW w:type="dxa" w:w="4320"/>
          </w:tcPr>
          <w:p>
            <w:r>
              <w:t>Admin-managed taxonomy and facilities</w:t>
            </w:r>
          </w:p>
        </w:tc>
      </w:tr>
      <w:tr>
        <w:tc>
          <w:tcPr>
            <w:tcW w:type="dxa" w:w="4320"/>
          </w:tcPr>
          <w:p>
            <w:r>
              <w:t>groundbookings</w:t>
            </w:r>
          </w:p>
        </w:tc>
        <w:tc>
          <w:tcPr>
            <w:tcW w:type="dxa" w:w="4320"/>
          </w:tcPr>
          <w:p>
            <w:r>
              <w:t>Hold/confirm/cancel with hold expiry</w:t>
            </w:r>
          </w:p>
        </w:tc>
      </w:tr>
      <w:tr>
        <w:tc>
          <w:tcPr>
            <w:tcW w:type="dxa" w:w="4320"/>
          </w:tcPr>
          <w:p>
            <w:r>
              <w:t>trainingrequests, trainingsessions, trainingplans</w:t>
            </w:r>
          </w:p>
        </w:tc>
        <w:tc>
          <w:tcPr>
            <w:tcW w:type="dxa" w:w="4320"/>
          </w:tcPr>
          <w:p>
            <w:r>
              <w:t>Training lifecycle</w:t>
            </w:r>
          </w:p>
        </w:tc>
      </w:tr>
      <w:tr>
        <w:tc>
          <w:tcPr>
            <w:tcW w:type="dxa" w:w="4320"/>
          </w:tcPr>
          <w:p>
            <w:r>
              <w:t>attendancerecords, performanceevaluations</w:t>
            </w:r>
          </w:p>
        </w:tc>
        <w:tc>
          <w:tcPr>
            <w:tcW w:type="dxa" w:w="4320"/>
          </w:tcPr>
          <w:p>
            <w:r>
              <w:t>Session attendance and weekly scores</w:t>
            </w:r>
          </w:p>
        </w:tc>
      </w:tr>
      <w:tr>
        <w:tc>
          <w:tcPr>
            <w:tcW w:type="dxa" w:w="4320"/>
          </w:tcPr>
          <w:p>
            <w:r>
              <w:t>products, orders, payments</w:t>
            </w:r>
          </w:p>
        </w:tc>
        <w:tc>
          <w:tcPr>
            <w:tcW w:type="dxa" w:w="4320"/>
          </w:tcPr>
          <w:p>
            <w:r>
              <w:t>E-commerce and typed payments</w:t>
            </w:r>
          </w:p>
        </w:tc>
      </w:tr>
      <w:tr>
        <w:tc>
          <w:tcPr>
            <w:tcW w:type="dxa" w:w="4320"/>
          </w:tcPr>
          <w:p>
            <w:r>
              <w:t>notifications, complaints, verificationdocuments</w:t>
            </w:r>
          </w:p>
        </w:tc>
        <w:tc>
          <w:tcPr>
            <w:tcW w:type="dxa" w:w="4320"/>
          </w:tcPr>
          <w:p>
            <w:r>
              <w:t>Cross-cutting workflows</w:t>
            </w:r>
          </w:p>
        </w:tc>
      </w:tr>
      <w:tr>
        <w:tc>
          <w:tcPr>
            <w:tcW w:type="dxa" w:w="4320"/>
          </w:tcPr>
          <w:p>
            <w:r>
              <w:t>coachfeedbacks, coachpartnershiprequests</w:t>
            </w:r>
          </w:p>
        </w:tc>
        <w:tc>
          <w:tcPr>
            <w:tcW w:type="dxa" w:w="4320"/>
          </w:tcPr>
          <w:p>
            <w:r>
              <w:t>Feedback and B2B requests</w:t>
            </w:r>
          </w:p>
        </w:tc>
      </w:tr>
      <w:tr>
        <w:tc>
          <w:tcPr>
            <w:tcW w:type="dxa" w:w="4320"/>
          </w:tcPr>
          <w:p>
            <w:r>
              <w:t>systemsettings</w:t>
            </w:r>
          </w:p>
        </w:tc>
        <w:tc>
          <w:tcPr>
            <w:tcW w:type="dxa" w:w="4320"/>
          </w:tcPr>
          <w:p>
            <w:r>
              <w:t>Configurable platform parameters</w:t>
            </w:r>
          </w:p>
        </w:tc>
      </w:tr>
    </w:tbl>
    <w:p>
      <w:pPr>
        <w:pStyle w:val="Heading1"/>
      </w:pPr>
      <w:r>
        <w:t>7. Component design</w:t>
      </w:r>
    </w:p>
    <w:p>
      <w:r>
        <w:t>Controllers orchestrate HTTP I/O; Mongoose models encapsulate validation and persistence; middleware handles authenticate, requireRole, validate (express-validator), and multer uploads. This mirrors a lightweight service layer pattern without unnecessary abstraction for the FYP scope.</w:t>
      </w:r>
    </w:p>
    <w:p>
      <w:pPr>
        <w:pStyle w:val="Heading2"/>
      </w:pPr>
      <w:r>
        <w:t>7.1 Design patterns and reuse</w:t>
      </w:r>
    </w:p>
    <w:p>
      <w:pPr>
        <w:pStyle w:val="ListBullet"/>
      </w:pPr>
      <w:r>
        <w:t>Layered architecture (routes → middleware → controllers → models).</w:t>
      </w:r>
    </w:p>
    <w:p>
      <w:pPr>
        <w:pStyle w:val="ListBullet"/>
      </w:pPr>
      <w:r>
        <w:t>RBAC middleware for every protected route.</w:t>
      </w:r>
    </w:p>
    <w:p>
      <w:pPr>
        <w:pStyle w:val="ListBullet"/>
      </w:pPr>
      <w:r>
        <w:t>Gateway-style single /api entry with rate limiting.</w:t>
      </w:r>
    </w:p>
    <w:p>
      <w:pPr>
        <w:pStyle w:val="ListBullet"/>
      </w:pPr>
      <w:r>
        <w:t>Quota counter pattern for business listing limits per subscription tier.</w:t>
      </w:r>
    </w:p>
    <w:p>
      <w:pPr>
        <w:pStyle w:val="ListBullet"/>
      </w:pPr>
      <w:r>
        <w:t>Hold-expiry pattern for ground booking payment windows.</w:t>
      </w:r>
    </w:p>
    <w:p>
      <w:pPr>
        <w:pStyle w:val="Heading1"/>
      </w:pPr>
      <w:r>
        <w:t>8. Component interactions and interfaces</w:t>
      </w:r>
    </w:p>
    <w:p>
      <w:pPr>
        <w:pStyle w:val="Heading2"/>
      </w:pPr>
      <w:r>
        <w:t>8.1 Component–component interfaces</w:t>
      </w:r>
    </w:p>
    <w:p>
      <w:r>
        <w:t>Internal interfaces are HTTP + JSON between SPA and API, and Mongoose calls between controllers and MongoDB. Sequence flows: login returns JWT; subsequent requests send Authorization: Bearer &lt;token&gt;.</w:t>
      </w:r>
    </w:p>
    <w:p>
      <w:pPr>
        <w:pStyle w:val="Heading2"/>
      </w:pPr>
      <w:r>
        <w:t>8.2 Component–external system interfaces</w:t>
      </w:r>
    </w:p>
    <w:p>
      <w:r>
        <w:t>Stripe: when STRIPE_SECRET_KEY is configured, the backend creates or verifies PaymentIntents; the frontend collects card details through Stripe.js elements where integrated (see StripePaySection.jsx and controllers using utils/stripePayments.js). No NADRA or bank core integration is implemented; card processing is delegated to Stripe.</w:t>
      </w:r>
    </w:p>
    <w:p>
      <w:r>
        <w:t>MongoDB Atlas (optional): standard SRV connection string via MONGODB_URI.</w:t>
      </w:r>
    </w:p>
    <w:p>
      <w:pPr>
        <w:pStyle w:val="Heading2"/>
      </w:pPr>
      <w:r>
        <w:t>8.3 Component–human interface</w:t>
      </w:r>
    </w:p>
    <w:p>
      <w:r>
        <w:t>Humans interact through the React UI: landing and auth pages; player/coach/business/admin dashboards with side navigation; forms and tables for CRUD and workflows. JWT persistence is in browser storage; session expiry redirects to login via Axios interceptors.</w:t>
      </w:r>
    </w:p>
    <w:p>
      <w:pPr>
        <w:pStyle w:val="Heading1"/>
      </w:pPr>
      <w:r>
        <w:t>9. Related and previous work</w:t>
      </w:r>
    </w:p>
    <w:p>
      <w:r>
        <w:t>Commercial sports-tech products (generic examples: marketplace + booking platforms) combine commerce and scheduling but often omit FYP-specific coach verification and academic traceability. Academic SRS/SDD documents for this project (Phase I–II) define use cases UC-P/C/B/A that this implementation maps to REST endpoints in docs/API_ENDPOINTS.md. The implementation prioritizes clarity and demonstrability over horizontal scale.</w:t>
      </w:r>
    </w:p>
    <w:p>
      <w:pPr>
        <w:pStyle w:val="Heading1"/>
      </w:pPr>
      <w:r>
        <w:t>10. Human–computer interaction (HCI)</w:t>
      </w:r>
    </w:p>
    <w:p>
      <w:r>
        <w:t>The UI uses Tailwind for spacing, typography, and responsive grids. Each role has a dedicated layout to reduce cognitive load. Primary tasks (book ground, request training, manage products) are reachable within a few clicks from each dashboard. Error messages from the API are surfaced in context where implemented.</w:t>
      </w:r>
    </w:p>
    <w:p>
      <w:pPr>
        <w:pStyle w:val="Heading1"/>
      </w:pPr>
      <w:r>
        <w:t>11. Detailed design and workflows</w:t>
      </w:r>
    </w:p>
    <w:p>
      <w:r>
        <w:t>Detailed API behavior is specified in docs/API_ENDPOINTS.md. Key workflows:</w:t>
      </w:r>
    </w:p>
    <w:p>
      <w:pPr>
        <w:pStyle w:val="ListBullet"/>
      </w:pPr>
      <w:r>
        <w:t>Player registration → profile → coach recommendations → training request → coach accept → sessions and plans.</w:t>
      </w:r>
    </w:p>
    <w:p>
      <w:pPr>
        <w:pStyle w:val="ListBullet"/>
      </w:pPr>
      <w:r>
        <w:t>Ground booking: list availability → hold slot (~5 min) → pay → confirm booking; hold expires if unpaid.</w:t>
      </w:r>
    </w:p>
    <w:p>
      <w:pPr>
        <w:pStyle w:val="ListBullet"/>
      </w:pPr>
      <w:r>
        <w:t>Business: subscribe/renew → listing quota → product CRUD → orders and status updates.</w:t>
      </w:r>
    </w:p>
    <w:p>
      <w:pPr>
        <w:pStyle w:val="ListBullet"/>
      </w:pPr>
      <w:r>
        <w:t>Admin: verify documents, manage users/grounds/sports, monitor bookings and performance, resolve complaints.</w:t>
      </w:r>
    </w:p>
    <w:p>
      <w:r>
        <w:t>Swim-lane diagram: draw with lanes Player / Coach / Business / Admin / System showing the flows above.</w:t>
      </w:r>
    </w:p>
    <w:p>
      <w:r>
        <w:t>Design-level sequence diagrams (auth, booking hold/confirm, subscription purchase) should be drawn in Phase III with more detail than Phase II SDS; attach as figures or appendix pages.</w:t>
      </w:r>
    </w:p>
    <w:p>
      <w:pPr>
        <w:pStyle w:val="Heading2"/>
      </w:pPr>
      <w:r>
        <w:t>11.1 Other design details</w:t>
      </w:r>
    </w:p>
    <w:p>
      <w:r>
        <w:t>Research-oriented deliverables: this project is an engineering product; experimental results and statistical analysis are not primary outputs. Hardware dependencies: standard PCs, network access, and browser—no custom embedded devices. Game engine or real-time multiplayer servers are out of scope.</w:t>
      </w:r>
    </w:p>
    <w:p>
      <w:pPr>
        <w:pStyle w:val="Heading2"/>
      </w:pPr>
      <w:r>
        <w:t>11.2 Feedback from previous phases (SRS / SDS)</w:t>
      </w:r>
    </w:p>
    <w:p>
      <w:r>
        <w:t>Record supervisor or evaluation committee feedback from Phase I–II defenses and how this version of the system and documentation addresses it.</w:t>
      </w:r>
    </w:p>
    <w:tbl>
      <w:tblPr>
        <w:tblStyle w:val="TableGrid"/>
        <w:tblW w:type="auto" w:w="0"/>
        <w:tblLook w:firstColumn="1" w:firstRow="1" w:lastColumn="0" w:lastRow="0" w:noHBand="0" w:noVBand="1" w:val="04A0"/>
      </w:tblPr>
      <w:tblGrid>
        <w:gridCol w:w="2880"/>
        <w:gridCol w:w="2880"/>
        <w:gridCol w:w="2880"/>
      </w:tblGrid>
      <w:tr>
        <w:tc>
          <w:tcPr>
            <w:tcW w:type="dxa" w:w="2880"/>
          </w:tcPr>
          <w:p>
            <w:r>
              <w:t>Comment / feedback (Phase I–II)</w:t>
            </w:r>
          </w:p>
        </w:tc>
        <w:tc>
          <w:tcPr>
            <w:tcW w:type="dxa" w:w="2880"/>
          </w:tcPr>
          <w:p>
            <w:r>
              <w:t>How addressed in Phase III</w:t>
            </w:r>
          </w:p>
        </w:tc>
        <w:tc>
          <w:tcPr>
            <w:tcW w:type="dxa" w:w="2880"/>
          </w:tcPr>
          <w:p>
            <w:r>
              <w:t>Status</w:t>
            </w:r>
          </w:p>
        </w:tc>
      </w:tr>
      <w:tr>
        <w:tc>
          <w:tcPr>
            <w:tcW w:type="dxa" w:w="2880"/>
          </w:tcPr>
          <w:p>
            <w:r>
              <w:t>[Fill]</w:t>
            </w:r>
          </w:p>
        </w:tc>
        <w:tc>
          <w:tcPr>
            <w:tcW w:type="dxa" w:w="2880"/>
          </w:tcPr>
          <w:p>
            <w:r>
              <w:t>[Fill]</w:t>
            </w:r>
          </w:p>
        </w:tc>
        <w:tc>
          <w:tcPr>
            <w:tcW w:type="dxa" w:w="2880"/>
          </w:tcPr>
          <w:p>
            <w:r>
              <w:t>[Fill]</w:t>
            </w:r>
          </w:p>
        </w:tc>
      </w:tr>
      <w:tr>
        <w:tc>
          <w:tcPr>
            <w:tcW w:type="dxa" w:w="2880"/>
          </w:tcPr>
          <w:p>
            <w:r>
              <w:t>[Fill]</w:t>
            </w:r>
          </w:p>
        </w:tc>
        <w:tc>
          <w:tcPr>
            <w:tcW w:type="dxa" w:w="2880"/>
          </w:tcPr>
          <w:p>
            <w:r>
              <w:t>[Fill]</w:t>
            </w:r>
          </w:p>
        </w:tc>
        <w:tc>
          <w:tcPr>
            <w:tcW w:type="dxa" w:w="2880"/>
          </w:tcPr>
          <w:p>
            <w:r>
              <w:t>[Fill]</w:t>
            </w:r>
          </w:p>
        </w:tc>
      </w:tr>
      <w:tr>
        <w:tc>
          <w:tcPr>
            <w:tcW w:type="dxa" w:w="2880"/>
          </w:tcPr>
          <w:p>
            <w:r>
              <w:t>[Fill]</w:t>
            </w:r>
          </w:p>
        </w:tc>
        <w:tc>
          <w:tcPr>
            <w:tcW w:type="dxa" w:w="2880"/>
          </w:tcPr>
          <w:p>
            <w:r>
              <w:t>[Fill]</w:t>
            </w:r>
          </w:p>
        </w:tc>
        <w:tc>
          <w:tcPr>
            <w:tcW w:type="dxa" w:w="2880"/>
          </w:tcPr>
          <w:p>
            <w:r>
              <w:t>[Fill]</w:t>
            </w:r>
          </w:p>
        </w:tc>
      </w:tr>
    </w:tbl>
    <w:p>
      <w:pPr>
        <w:pStyle w:val="Heading1"/>
      </w:pPr>
      <w:r>
        <w:t>12. Test specification and results</w:t>
      </w:r>
    </w:p>
    <w:p>
      <w:r>
        <w:t>Automated integration tests (Jest + Supertest) reside in backend/tests/api.integration.test.js and require MONGODB_URI in backend/.env.</w:t>
      </w:r>
    </w:p>
    <w:p>
      <w:pPr>
        <w:pStyle w:val="Heading2"/>
      </w:pPr>
      <w:r>
        <w:t>12.1 Sample test cases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Requirement / UC</w:t>
            </w:r>
          </w:p>
        </w:tc>
        <w:tc>
          <w:tcPr>
            <w:tcW w:type="dxa" w:w="1440"/>
          </w:tcPr>
          <w:p>
            <w:r>
              <w:t>Pre-condition</w:t>
            </w:r>
          </w:p>
        </w:tc>
        <w:tc>
          <w:tcPr>
            <w:tcW w:type="dxa" w:w="1440"/>
          </w:tcPr>
          <w:p>
            <w:r>
              <w:t>Steps</w:t>
            </w:r>
          </w:p>
        </w:tc>
        <w:tc>
          <w:tcPr>
            <w:tcW w:type="dxa" w:w="1440"/>
          </w:tcPr>
          <w:p>
            <w:r>
              <w:t>Expected</w:t>
            </w:r>
          </w:p>
        </w:tc>
        <w:tc>
          <w:tcPr>
            <w:tcW w:type="dxa" w:w="1440"/>
          </w:tcPr>
          <w:p>
            <w:r>
              <w:t>Result</w:t>
            </w:r>
          </w:p>
        </w:tc>
      </w:tr>
      <w:tr>
        <w:tc>
          <w:tcPr>
            <w:tcW w:type="dxa" w:w="1440"/>
          </w:tcPr>
          <w:p>
            <w:r>
              <w:t>TC-01</w:t>
            </w:r>
          </w:p>
        </w:tc>
        <w:tc>
          <w:tcPr>
            <w:tcW w:type="dxa" w:w="1440"/>
          </w:tcPr>
          <w:p>
            <w:r>
              <w:t>API health</w:t>
            </w:r>
          </w:p>
        </w:tc>
        <w:tc>
          <w:tcPr>
            <w:tcW w:type="dxa" w:w="1440"/>
          </w:tcPr>
          <w:p>
            <w:r>
              <w:t>Server running</w:t>
            </w:r>
          </w:p>
        </w:tc>
        <w:tc>
          <w:tcPr>
            <w:tcW w:type="dxa" w:w="1440"/>
          </w:tcPr>
          <w:p>
            <w:r>
              <w:t>GET /api/health</w:t>
            </w:r>
          </w:p>
        </w:tc>
        <w:tc>
          <w:tcPr>
            <w:tcW w:type="dxa" w:w="1440"/>
          </w:tcPr>
          <w:p>
            <w:r>
              <w:t>200, success true</w:t>
            </w:r>
          </w:p>
        </w:tc>
        <w:tc>
          <w:tcPr>
            <w:tcW w:type="dxa" w:w="1440"/>
          </w:tcPr>
          <w:p>
            <w:r>
              <w:t>Pass (automated)</w:t>
            </w:r>
          </w:p>
        </w:tc>
      </w:tr>
      <w:tr>
        <w:tc>
          <w:tcPr>
            <w:tcW w:type="dxa" w:w="1440"/>
          </w:tcPr>
          <w:p>
            <w:r>
              <w:t>TC-02</w:t>
            </w:r>
          </w:p>
        </w:tc>
        <w:tc>
          <w:tcPr>
            <w:tcW w:type="dxa" w:w="1440"/>
          </w:tcPr>
          <w:p>
            <w:r>
              <w:t>UC-P1 register</w:t>
            </w:r>
          </w:p>
        </w:tc>
        <w:tc>
          <w:tcPr>
            <w:tcW w:type="dxa" w:w="1440"/>
          </w:tcPr>
          <w:p>
            <w:r>
              <w:t>Unique email</w:t>
            </w:r>
          </w:p>
        </w:tc>
        <w:tc>
          <w:tcPr>
            <w:tcW w:type="dxa" w:w="1440"/>
          </w:tcPr>
          <w:p>
            <w:r>
              <w:t>POST /api/auth/register player payload</w:t>
            </w:r>
          </w:p>
        </w:tc>
        <w:tc>
          <w:tcPr>
            <w:tcW w:type="dxa" w:w="1440"/>
          </w:tcPr>
          <w:p>
            <w:r>
              <w:t>201 + JWT</w:t>
            </w:r>
          </w:p>
        </w:tc>
        <w:tc>
          <w:tcPr>
            <w:tcW w:type="dxa" w:w="1440"/>
          </w:tcPr>
          <w:p>
            <w:r>
              <w:t>Pass (automated)</w:t>
            </w:r>
          </w:p>
        </w:tc>
      </w:tr>
      <w:tr>
        <w:tc>
          <w:tcPr>
            <w:tcW w:type="dxa" w:w="1440"/>
          </w:tcPr>
          <w:p>
            <w:r>
              <w:t>TC-03</w:t>
            </w:r>
          </w:p>
        </w:tc>
        <w:tc>
          <w:tcPr>
            <w:tcW w:type="dxa" w:w="1440"/>
          </w:tcPr>
          <w:p>
            <w:r>
              <w:t>Validation</w:t>
            </w:r>
          </w:p>
        </w:tc>
        <w:tc>
          <w:tcPr>
            <w:tcW w:type="dxa" w:w="1440"/>
          </w:tcPr>
          <w:p>
            <w:r>
              <w:t>Coach without specialties</w:t>
            </w:r>
          </w:p>
        </w:tc>
        <w:tc>
          <w:tcPr>
            <w:tcW w:type="dxa" w:w="1440"/>
          </w:tcPr>
          <w:p>
            <w:r>
              <w:t>POST /api/auth/register coach empty specialties</w:t>
            </w:r>
          </w:p>
        </w:tc>
        <w:tc>
          <w:tcPr>
            <w:tcW w:type="dxa" w:w="1440"/>
          </w:tcPr>
          <w:p>
            <w:r>
              <w:t>400 validation error</w:t>
            </w:r>
          </w:p>
        </w:tc>
        <w:tc>
          <w:tcPr>
            <w:tcW w:type="dxa" w:w="1440"/>
          </w:tcPr>
          <w:p>
            <w:r>
              <w:t>Pass (automated)</w:t>
            </w:r>
          </w:p>
        </w:tc>
      </w:tr>
      <w:tr>
        <w:tc>
          <w:tcPr>
            <w:tcW w:type="dxa" w:w="1440"/>
          </w:tcPr>
          <w:p>
            <w:r>
              <w:t>TC-04</w:t>
            </w:r>
          </w:p>
        </w:tc>
        <w:tc>
          <w:tcPr>
            <w:tcW w:type="dxa" w:w="1440"/>
          </w:tcPr>
          <w:p>
            <w:r>
              <w:t>Auth</w:t>
            </w:r>
          </w:p>
        </w:tc>
        <w:tc>
          <w:tcPr>
            <w:tcW w:type="dxa" w:w="1440"/>
          </w:tcPr>
          <w:p>
            <w:r>
              <w:t>Registered user</w:t>
            </w:r>
          </w:p>
        </w:tc>
        <w:tc>
          <w:tcPr>
            <w:tcW w:type="dxa" w:w="1440"/>
          </w:tcPr>
          <w:p>
            <w:r>
              <w:t>POST /api/auth/login wrong password</w:t>
            </w:r>
          </w:p>
        </w:tc>
        <w:tc>
          <w:tcPr>
            <w:tcW w:type="dxa" w:w="1440"/>
          </w:tcPr>
          <w:p>
            <w:r>
              <w:t>401</w:t>
            </w:r>
          </w:p>
        </w:tc>
        <w:tc>
          <w:tcPr>
            <w:tcW w:type="dxa" w:w="1440"/>
          </w:tcPr>
          <w:p>
            <w:r>
              <w:t>Pass (automated)</w:t>
            </w:r>
          </w:p>
        </w:tc>
      </w:tr>
      <w:tr>
        <w:tc>
          <w:tcPr>
            <w:tcW w:type="dxa" w:w="1440"/>
          </w:tcPr>
          <w:p>
            <w:r>
              <w:t>TC-05</w:t>
            </w:r>
          </w:p>
        </w:tc>
        <w:tc>
          <w:tcPr>
            <w:tcW w:type="dxa" w:w="1440"/>
          </w:tcPr>
          <w:p>
            <w:r>
              <w:t>UC-P6 ground</w:t>
            </w:r>
          </w:p>
        </w:tc>
        <w:tc>
          <w:tcPr>
            <w:tcW w:type="dxa" w:w="1440"/>
          </w:tcPr>
          <w:p>
            <w:r>
              <w:t>Player logged in, ground data</w:t>
            </w:r>
          </w:p>
        </w:tc>
        <w:tc>
          <w:tcPr>
            <w:tcW w:type="dxa" w:w="1440"/>
          </w:tcPr>
          <w:p>
            <w:r>
              <w:t>Hold → pay → confirm (manual / Stripe test)</w:t>
            </w:r>
          </w:p>
        </w:tc>
        <w:tc>
          <w:tcPr>
            <w:tcW w:type="dxa" w:w="1440"/>
          </w:tcPr>
          <w:p>
            <w:r>
              <w:t>Booking confirmed, no overlap</w:t>
            </w:r>
          </w:p>
        </w:tc>
        <w:tc>
          <w:tcPr>
            <w:tcW w:type="dxa" w:w="1440"/>
          </w:tcPr>
          <w:p>
            <w:r>
              <w:t>Pass manual / env-dependent</w:t>
            </w:r>
          </w:p>
        </w:tc>
      </w:tr>
      <w:tr>
        <w:tc>
          <w:tcPr>
            <w:tcW w:type="dxa" w:w="1440"/>
          </w:tcPr>
          <w:p>
            <w:r>
              <w:t>TC-06</w:t>
            </w:r>
          </w:p>
        </w:tc>
        <w:tc>
          <w:tcPr>
            <w:tcW w:type="dxa" w:w="1440"/>
          </w:tcPr>
          <w:p>
            <w:r>
              <w:t>UC-B6 product quota</w:t>
            </w:r>
          </w:p>
        </w:tc>
        <w:tc>
          <w:tcPr>
            <w:tcW w:type="dxa" w:w="1440"/>
          </w:tcPr>
          <w:p>
            <w:r>
              <w:t>Business at quota</w:t>
            </w:r>
          </w:p>
        </w:tc>
        <w:tc>
          <w:tcPr>
            <w:tcW w:type="dxa" w:w="1440"/>
          </w:tcPr>
          <w:p>
            <w:r>
              <w:t>POST product</w:t>
            </w:r>
          </w:p>
        </w:tc>
        <w:tc>
          <w:tcPr>
            <w:tcW w:type="dxa" w:w="1440"/>
          </w:tcPr>
          <w:p>
            <w:r>
              <w:t>Rejected or message per business rules</w:t>
            </w:r>
          </w:p>
        </w:tc>
        <w:tc>
          <w:tcPr>
            <w:tcW w:type="dxa" w:w="1440"/>
          </w:tcPr>
          <w:p>
            <w:r>
              <w:t>Verify manual</w:t>
            </w:r>
          </w:p>
        </w:tc>
      </w:tr>
    </w:tbl>
    <w:p>
      <w:r>
        <w:t>Summary of test results: automated tests cover health, registration validation, successful player signup, and failed login. Broader user acceptance testing should follow the SRS acceptance scenarios per role (player, coach, business owner, admin).</w:t>
      </w:r>
    </w:p>
    <w:p>
      <w:pPr>
        <w:pStyle w:val="Heading1"/>
      </w:pPr>
      <w:r>
        <w:t>13. Defect tracking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Defect description</w:t>
            </w:r>
          </w:p>
        </w:tc>
        <w:tc>
          <w:tcPr>
            <w:tcW w:type="dxa" w:w="2160"/>
          </w:tcPr>
          <w:p>
            <w:r>
              <w:t>Severity</w:t>
            </w:r>
          </w:p>
        </w:tc>
        <w:tc>
          <w:tcPr>
            <w:tcW w:type="dxa" w:w="2160"/>
          </w:tcPr>
          <w:p>
            <w:r>
              <w:t>Status</w:t>
            </w:r>
          </w:p>
        </w:tc>
      </w:tr>
      <w:tr>
        <w:tc>
          <w:tcPr>
            <w:tcW w:type="dxa" w:w="2160"/>
          </w:tcPr>
          <w:p>
            <w:r>
              <w:t>—</w:t>
            </w:r>
          </w:p>
        </w:tc>
        <w:tc>
          <w:tcPr>
            <w:tcW w:type="dxa" w:w="2160"/>
          </w:tcPr>
          <w:p>
            <w:r>
              <w:t>Cosmetic / minor issues tracked via repository issues during polish (fill as found)</w:t>
            </w:r>
          </w:p>
        </w:tc>
        <w:tc>
          <w:tcPr>
            <w:tcW w:type="dxa" w:w="2160"/>
          </w:tcPr>
          <w:p>
            <w:r>
              <w:t>Low</w:t>
            </w:r>
          </w:p>
        </w:tc>
        <w:tc>
          <w:tcPr>
            <w:tcW w:type="dxa" w:w="2160"/>
          </w:tcPr>
          <w:p>
            <w:r>
              <w:t>Open / closed as applicable</w:t>
            </w:r>
          </w:p>
        </w:tc>
      </w:tr>
    </w:tbl>
    <w:p>
      <w:pPr>
        <w:pStyle w:val="Heading1"/>
      </w:pPr>
      <w:r>
        <w:t>14. Project completion status</w:t>
      </w:r>
    </w:p>
    <w:p>
      <w:r>
        <w:t>Insert a Gantt chart developed in Microsoft Project or Excel per Project Office guidelines. Below is a summary table of modules versus implementation status in this repository snapshot.</w:t>
      </w:r>
    </w:p>
    <w:tbl>
      <w:tblPr>
        <w:tblStyle w:val="TableGrid"/>
        <w:tblW w:type="auto" w:w="0"/>
        <w:tblLook w:firstColumn="1" w:firstRow="1" w:lastColumn="0" w:lastRow="0" w:noHBand="0" w:noVBand="1" w:val="04A0"/>
      </w:tblPr>
      <w:tblGrid>
        <w:gridCol w:w="2880"/>
        <w:gridCol w:w="2880"/>
        <w:gridCol w:w="2880"/>
      </w:tblGrid>
      <w:tr>
        <w:tc>
          <w:tcPr>
            <w:tcW w:type="dxa" w:w="2880"/>
          </w:tcPr>
          <w:p>
            <w:r>
              <w:t>Module / area</w:t>
            </w:r>
          </w:p>
        </w:tc>
        <w:tc>
          <w:tcPr>
            <w:tcW w:type="dxa" w:w="2880"/>
          </w:tcPr>
          <w:p>
            <w:r>
              <w:t>Status</w:t>
            </w:r>
          </w:p>
        </w:tc>
        <w:tc>
          <w:tcPr>
            <w:tcW w:type="dxa" w:w="2880"/>
          </w:tcPr>
          <w:p>
            <w:r>
              <w:t>Notes</w:t>
            </w:r>
          </w:p>
        </w:tc>
      </w:tr>
      <w:tr>
        <w:tc>
          <w:tcPr>
            <w:tcW w:type="dxa" w:w="2880"/>
          </w:tcPr>
          <w:p>
            <w:r>
              <w:t>Authentication &amp; RBAC</w:t>
            </w:r>
          </w:p>
        </w:tc>
        <w:tc>
          <w:tcPr>
            <w:tcW w:type="dxa" w:w="2880"/>
          </w:tcPr>
          <w:p>
            <w:r>
              <w:t>Complete</w:t>
            </w:r>
          </w:p>
        </w:tc>
        <w:tc>
          <w:tcPr>
            <w:tcW w:type="dxa" w:w="2880"/>
          </w:tcPr>
          <w:p>
            <w:r>
              <w:t>JWT, bcrypt, role routes</w:t>
            </w:r>
          </w:p>
        </w:tc>
      </w:tr>
      <w:tr>
        <w:tc>
          <w:tcPr>
            <w:tcW w:type="dxa" w:w="2880"/>
          </w:tcPr>
          <w:p>
            <w:r>
              <w:t>Player features (coaches, training, grounds, shop, orders, performance, complaints)</w:t>
            </w:r>
          </w:p>
        </w:tc>
        <w:tc>
          <w:tcPr>
            <w:tcW w:type="dxa" w:w="2880"/>
          </w:tcPr>
          <w:p>
            <w:r>
              <w:t>Complete</w:t>
            </w:r>
          </w:p>
        </w:tc>
        <w:tc>
          <w:tcPr>
            <w:tcW w:type="dxa" w:w="2880"/>
          </w:tcPr>
          <w:p>
            <w:r>
              <w:t>See /player routes</w:t>
            </w:r>
          </w:p>
        </w:tc>
      </w:tr>
      <w:tr>
        <w:tc>
          <w:tcPr>
            <w:tcW w:type="dxa" w:w="2880"/>
          </w:tcPr>
          <w:p>
            <w:r>
              <w:t>Coach features (requests, sessions, plans, performance, feedback, payments, docs)</w:t>
            </w:r>
          </w:p>
        </w:tc>
        <w:tc>
          <w:tcPr>
            <w:tcW w:type="dxa" w:w="2880"/>
          </w:tcPr>
          <w:p>
            <w:r>
              <w:t>Complete</w:t>
            </w:r>
          </w:p>
        </w:tc>
        <w:tc>
          <w:tcPr>
            <w:tcW w:type="dxa" w:w="2880"/>
          </w:tcPr>
          <w:p>
            <w:r>
              <w:t>See /coach routes</w:t>
            </w:r>
          </w:p>
        </w:tc>
      </w:tr>
      <w:tr>
        <w:tc>
          <w:tcPr>
            <w:tcW w:type="dxa" w:w="2880"/>
          </w:tcPr>
          <w:p>
            <w:r>
              <w:t>Business features (products, orders, subscription, coaches, docs)</w:t>
            </w:r>
          </w:p>
        </w:tc>
        <w:tc>
          <w:tcPr>
            <w:tcW w:type="dxa" w:w="2880"/>
          </w:tcPr>
          <w:p>
            <w:r>
              <w:t>Complete</w:t>
            </w:r>
          </w:p>
        </w:tc>
        <w:tc>
          <w:tcPr>
            <w:tcW w:type="dxa" w:w="2880"/>
          </w:tcPr>
          <w:p>
            <w:r>
              <w:t>Quota + Stripe when configured</w:t>
            </w:r>
          </w:p>
        </w:tc>
      </w:tr>
      <w:tr>
        <w:tc>
          <w:tcPr>
            <w:tcW w:type="dxa" w:w="2880"/>
          </w:tcPr>
          <w:p>
            <w:r>
              <w:t>Admin features (verification, users, sports, grounds, monitoring, reports)</w:t>
            </w:r>
          </w:p>
        </w:tc>
        <w:tc>
          <w:tcPr>
            <w:tcW w:type="dxa" w:w="2880"/>
          </w:tcPr>
          <w:p>
            <w:r>
              <w:t>Complete</w:t>
            </w:r>
          </w:p>
        </w:tc>
        <w:tc>
          <w:tcPr>
            <w:tcW w:type="dxa" w:w="2880"/>
          </w:tcPr>
          <w:p>
            <w:r>
              <w:t>AdminLayout routes</w:t>
            </w:r>
          </w:p>
        </w:tc>
      </w:tr>
      <w:tr>
        <w:tc>
          <w:tcPr>
            <w:tcW w:type="dxa" w:w="2880"/>
          </w:tcPr>
          <w:p>
            <w:r>
              <w:t>Payments (Stripe)</w:t>
            </w:r>
          </w:p>
        </w:tc>
        <w:tc>
          <w:tcPr>
            <w:tcW w:type="dxa" w:w="2880"/>
          </w:tcPr>
          <w:p>
            <w:r>
              <w:t>Complete when keys set</w:t>
            </w:r>
          </w:p>
        </w:tc>
        <w:tc>
          <w:tcPr>
            <w:tcW w:type="dxa" w:w="2880"/>
          </w:tcPr>
          <w:p>
            <w:r>
              <w:t>Fallback without keys for dev</w:t>
            </w:r>
          </w:p>
        </w:tc>
      </w:tr>
      <w:tr>
        <w:tc>
          <w:tcPr>
            <w:tcW w:type="dxa" w:w="2880"/>
          </w:tcPr>
          <w:p>
            <w:r>
              <w:t>Email notifications</w:t>
            </w:r>
          </w:p>
        </w:tc>
        <w:tc>
          <w:tcPr>
            <w:tcW w:type="dxa" w:w="2880"/>
          </w:tcPr>
          <w:p>
            <w:r>
              <w:t>Partial / stub</w:t>
            </w:r>
          </w:p>
        </w:tc>
        <w:tc>
          <w:tcPr>
            <w:tcW w:type="dxa" w:w="2880"/>
          </w:tcPr>
          <w:p>
            <w:r>
              <w:t>Extend notify utility for SMTP</w:t>
            </w:r>
          </w:p>
        </w:tc>
      </w:tr>
      <w:tr>
        <w:tc>
          <w:tcPr>
            <w:tcW w:type="dxa" w:w="2880"/>
          </w:tcPr>
          <w:p>
            <w:r>
              <w:t>Automated test suite</w:t>
            </w:r>
          </w:p>
        </w:tc>
        <w:tc>
          <w:tcPr>
            <w:tcW w:type="dxa" w:w="2880"/>
          </w:tcPr>
          <w:p>
            <w:r>
              <w:t>Partial</w:t>
            </w:r>
          </w:p>
        </w:tc>
        <w:tc>
          <w:tcPr>
            <w:tcW w:type="dxa" w:w="2880"/>
          </w:tcPr>
          <w:p>
            <w:r>
              <w:t>Integration tests; expand for full regression</w:t>
            </w:r>
          </w:p>
        </w:tc>
      </w:tr>
    </w:tbl>
    <w:p>
      <w:pPr>
        <w:pStyle w:val="Heading1"/>
      </w:pPr>
      <w:r>
        <w:t>15. Screenshots</w:t>
      </w:r>
    </w:p>
    <w:p>
      <w:r>
        <w:t>Include full-window screenshots for representative screens, labeled by role and feature. Suggested list:</w:t>
      </w:r>
    </w:p>
    <w:p>
      <w:pPr>
        <w:pStyle w:val="ListBullet"/>
      </w:pPr>
      <w:r>
        <w:t>Landing, Login, Register</w:t>
      </w:r>
    </w:p>
    <w:p>
      <w:pPr>
        <w:pStyle w:val="ListBullet"/>
      </w:pPr>
      <w:r>
        <w:t>Player: dashboard, coaches, training, grounds, shop, orders, performance, notifications, complaint, profile</w:t>
      </w:r>
    </w:p>
    <w:p>
      <w:pPr>
        <w:pStyle w:val="ListBullet"/>
      </w:pPr>
      <w:r>
        <w:t>Coach: dashboard, requests, sessions, plans, performance, matches (recommendations), feedback, payments, documents, notifications</w:t>
      </w:r>
    </w:p>
    <w:p>
      <w:pPr>
        <w:pStyle w:val="ListBullet"/>
      </w:pPr>
      <w:r>
        <w:t>Business: dashboard, products, orders, subscription, coaches, documents, notifications</w:t>
      </w:r>
    </w:p>
    <w:p>
      <w:pPr>
        <w:pStyle w:val="ListBullet"/>
      </w:pPr>
      <w:r>
        <w:t>Admin: dashboard, verification (coaches/business), directory, users, sports, grounds, monitor bookings/performance, reports, subscriptions, complaints, settings</w:t>
      </w:r>
    </w:p>
    <w:p>
      <w:pPr>
        <w:pStyle w:val="Heading1"/>
      </w:pPr>
      <w:r>
        <w:t>16. References</w:t>
      </w:r>
    </w:p>
    <w:p>
      <w:pPr>
        <w:pStyle w:val="ListBullet"/>
      </w:pPr>
      <w:r>
        <w:t>React documentation — https://react.dev/</w:t>
      </w:r>
    </w:p>
    <w:p>
      <w:pPr>
        <w:pStyle w:val="ListBullet"/>
      </w:pPr>
      <w:r>
        <w:t>Vite documentation — https://vite.dev/</w:t>
      </w:r>
    </w:p>
    <w:p>
      <w:pPr>
        <w:pStyle w:val="ListBullet"/>
      </w:pPr>
      <w:r>
        <w:t>Express.js guide — https://expressjs.com/</w:t>
      </w:r>
    </w:p>
    <w:p>
      <w:pPr>
        <w:pStyle w:val="ListBullet"/>
      </w:pPr>
      <w:r>
        <w:t>MongoDB Manual — https://www.mongodb.com/docs/manual/</w:t>
      </w:r>
    </w:p>
    <w:p>
      <w:pPr>
        <w:pStyle w:val="ListBullet"/>
      </w:pPr>
      <w:r>
        <w:t>Mongoose documentation — https://mongoosejs.com/docs/guide.html</w:t>
      </w:r>
    </w:p>
    <w:p>
      <w:pPr>
        <w:pStyle w:val="ListBullet"/>
      </w:pPr>
      <w:r>
        <w:t>Stripe API reference — https://stripe.com/docs/api</w:t>
      </w:r>
    </w:p>
    <w:p>
      <w:pPr>
        <w:pStyle w:val="ListBullet"/>
      </w:pPr>
      <w:r>
        <w:t>Project internal: docs/API_ENDPOINTS.md, docs/PHASE2_SYSTEM_DESIGN.md, docs/SETUP_AND_DATABASE.md, README.md</w:t>
      </w:r>
    </w:p>
    <w:p>
      <w:pPr>
        <w:pStyle w:val="ListBullet"/>
      </w:pPr>
      <w:r>
        <w:t>University of Central Punjab — FYP26-CS-G22 SRS and SDD (Phase I–II)</w:t>
      </w:r>
    </w:p>
    <w:p>
      <w:pPr>
        <w:pStyle w:val="Heading1"/>
      </w:pPr>
      <w:r>
        <w:t>Appendix A — 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API</w:t>
            </w:r>
          </w:p>
        </w:tc>
        <w:tc>
          <w:tcPr>
            <w:tcW w:type="dxa" w:w="4320"/>
          </w:tcPr>
          <w:p>
            <w:r>
              <w:t>Application Programming Interface; here, REST under /api.</w:t>
            </w:r>
          </w:p>
        </w:tc>
      </w:tr>
      <w:tr>
        <w:tc>
          <w:tcPr>
            <w:tcW w:type="dxa" w:w="4320"/>
          </w:tcPr>
          <w:p>
            <w:r>
              <w:t>JWT</w:t>
            </w:r>
          </w:p>
        </w:tc>
        <w:tc>
          <w:tcPr>
            <w:tcW w:type="dxa" w:w="4320"/>
          </w:tcPr>
          <w:p>
            <w:r>
              <w:t>JSON Web Token used for bearer authentication.</w:t>
            </w:r>
          </w:p>
        </w:tc>
      </w:tr>
      <w:tr>
        <w:tc>
          <w:tcPr>
            <w:tcW w:type="dxa" w:w="4320"/>
          </w:tcPr>
          <w:p>
            <w:r>
              <w:t>RBAC</w:t>
            </w:r>
          </w:p>
        </w:tc>
        <w:tc>
          <w:tcPr>
            <w:tcW w:type="dxa" w:w="4320"/>
          </w:tcPr>
          <w:p>
            <w:r>
              <w:t>Role-based access control (player, coach, business_owner, admin).</w:t>
            </w:r>
          </w:p>
        </w:tc>
      </w:tr>
      <w:tr>
        <w:tc>
          <w:tcPr>
            <w:tcW w:type="dxa" w:w="4320"/>
          </w:tcPr>
          <w:p>
            <w:r>
              <w:t>SPA</w:t>
            </w:r>
          </w:p>
        </w:tc>
        <w:tc>
          <w:tcPr>
            <w:tcW w:type="dxa" w:w="4320"/>
          </w:tcPr>
          <w:p>
            <w:r>
              <w:t>Single-page application.</w:t>
            </w:r>
          </w:p>
        </w:tc>
      </w:tr>
      <w:tr>
        <w:tc>
          <w:tcPr>
            <w:tcW w:type="dxa" w:w="4320"/>
          </w:tcPr>
          <w:p>
            <w:r>
              <w:t>UC</w:t>
            </w:r>
          </w:p>
        </w:tc>
        <w:tc>
          <w:tcPr>
            <w:tcW w:type="dxa" w:w="4320"/>
          </w:tcPr>
          <w:p>
            <w:r>
              <w:t>Use case identifier from SRS.</w:t>
            </w:r>
          </w:p>
        </w:tc>
      </w:tr>
      <w:tr>
        <w:tc>
          <w:tcPr>
            <w:tcW w:type="dxa" w:w="4320"/>
          </w:tcPr>
          <w:p>
            <w:r>
              <w:t>MVP</w:t>
            </w:r>
          </w:p>
        </w:tc>
        <w:tc>
          <w:tcPr>
            <w:tcW w:type="dxa" w:w="4320"/>
          </w:tcPr>
          <w:p>
            <w:r>
              <w:t>Minimum viable product.</w:t>
            </w:r>
          </w:p>
        </w:tc>
      </w:tr>
      <w:tr>
        <w:tc>
          <w:tcPr>
            <w:tcW w:type="dxa" w:w="4320"/>
          </w:tcPr>
          <w:p>
            <w:r>
              <w:t>SRS</w:t>
            </w:r>
          </w:p>
        </w:tc>
        <w:tc>
          <w:tcPr>
            <w:tcW w:type="dxa" w:w="4320"/>
          </w:tcPr>
          <w:p>
            <w:r>
              <w:t>Software Requirements Specification (Phase I).</w:t>
            </w:r>
          </w:p>
        </w:tc>
      </w:tr>
      <w:tr>
        <w:tc>
          <w:tcPr>
            <w:tcW w:type="dxa" w:w="4320"/>
          </w:tcPr>
          <w:p>
            <w:r>
              <w:t>SDS/SDD</w:t>
            </w:r>
          </w:p>
        </w:tc>
        <w:tc>
          <w:tcPr>
            <w:tcW w:type="dxa" w:w="4320"/>
          </w:tcPr>
          <w:p>
            <w:r>
              <w:t>Software Design Specification (Phase II).</w:t>
            </w:r>
          </w:p>
        </w:tc>
      </w:tr>
      <w:tr>
        <w:tc>
          <w:tcPr>
            <w:tcW w:type="dxa" w:w="4320"/>
          </w:tcPr>
          <w:p>
            <w:r>
              <w:t>DTS</w:t>
            </w:r>
          </w:p>
        </w:tc>
        <w:tc>
          <w:tcPr>
            <w:tcW w:type="dxa" w:w="4320"/>
          </w:tcPr>
          <w:p>
            <w:r>
              <w:t>Design and Test Specification (Phase III).</w:t>
            </w:r>
          </w:p>
        </w:tc>
      </w:tr>
    </w:tbl>
    <w:p>
      <w:pPr>
        <w:pStyle w:val="Heading1"/>
      </w:pPr>
      <w:r>
        <w:t>Appendix B — Additional information</w:t>
      </w:r>
    </w:p>
    <w:p>
      <w:r>
        <w:t>Repository layout: backend/ (Express API), frontend/ (Vite React SPA), docs/ (analysis and API reference). Scripts: npm run dev from root runs API and web concurrently; npm test runs backend tests.</w:t>
      </w:r>
    </w:p>
    <w:p>
      <w:r>
        <w:t>This generated document is the Phase III DTS content aligned with the Sports Ecosystem Platform. Personal names on the cover sheet must match Project Office records. Figures (architecture, swim-lane, Gantt) should be pasted from your diagram tools to satisfy visual submission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