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087606" w:rsidRDefault="00087606">
      <w:pPr>
        <w:rPr>
          <w:sz w:val="52"/>
          <w:szCs w:val="52"/>
        </w:rPr>
      </w:pPr>
    </w:p>
    <w:p w:rsidR="00087606" w:rsidRDefault="006F42AA">
      <w:pPr>
        <w:spacing w:after="600"/>
        <w:jc w:val="center"/>
        <w:rPr>
          <w:sz w:val="52"/>
          <w:szCs w:val="52"/>
          <w:u w:val="single"/>
        </w:rPr>
      </w:pPr>
      <w:r w:rsidRPr="006F42AA">
        <w:rPr>
          <w:rFonts w:hint="eastAsia"/>
          <w:sz w:val="52"/>
          <w:szCs w:val="52"/>
          <w:u w:val="single"/>
        </w:rPr>
        <w:t>上海吉龙经济发展有限公司</w:t>
      </w:r>
    </w:p>
    <w:p w:rsidR="00087606" w:rsidRDefault="00CF743E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TOP GP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087606" w:rsidRDefault="00CF743E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年09月</w:t>
      </w: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087606">
      <w:pPr>
        <w:ind w:firstLine="1980"/>
        <w:rPr>
          <w:b/>
          <w:sz w:val="28"/>
        </w:rPr>
      </w:pPr>
    </w:p>
    <w:p w:rsidR="00087606" w:rsidRDefault="00CF743E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2017-10-1</w:t>
      </w:r>
      <w:r w:rsidR="00BC366E">
        <w:rPr>
          <w:b/>
          <w:sz w:val="28"/>
          <w:u w:val="single"/>
        </w:rPr>
        <w:t>8</w:t>
      </w:r>
      <w:r>
        <w:rPr>
          <w:rFonts w:hint="eastAsia"/>
          <w:b/>
          <w:sz w:val="28"/>
          <w:u w:val="single"/>
        </w:rPr>
        <w:t xml:space="preserve">    </w:t>
      </w:r>
    </w:p>
    <w:p w:rsidR="00087606" w:rsidRDefault="00CF743E">
      <w:pPr>
        <w:jc w:val="center"/>
        <w:rPr>
          <w:rFonts w:eastAsia="隶书"/>
          <w:sz w:val="24"/>
        </w:rPr>
      </w:pPr>
      <w:r>
        <w:rPr>
          <w:rFonts w:eastAsia="隶书" w:hint="eastAsia"/>
          <w:sz w:val="24"/>
        </w:rPr>
        <w:t>鼎捷软件</w:t>
      </w:r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0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087606" w:rsidRDefault="00CF743E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1" w:name="目录"/>
          <w:bookmarkEnd w:id="1"/>
        </w:p>
        <w:bookmarkEnd w:id="0"/>
        <w:p w:rsidR="00087606" w:rsidRDefault="00CF743E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714" w:history="1"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一、网络授课计划</w:t>
            </w:r>
            <w:r>
              <w:tab/>
            </w:r>
            <w:fldSimple w:instr=" PAGEREF _Toc28714 ">
              <w:r>
                <w:t>3</w:t>
              </w:r>
            </w:fldSimple>
          </w:hyperlink>
        </w:p>
        <w:p w:rsidR="00087606" w:rsidRDefault="0019218C">
          <w:pPr>
            <w:pStyle w:val="10"/>
            <w:tabs>
              <w:tab w:val="right" w:leader="dot" w:pos="8306"/>
            </w:tabs>
          </w:pPr>
          <w:hyperlink w:anchor="_Toc31943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二、问题处理篇</w:t>
            </w:r>
            <w:r w:rsidR="00CF743E">
              <w:tab/>
            </w:r>
            <w:fldSimple w:instr=" PAGEREF _Toc31943 ">
              <w:r w:rsidR="00CF743E">
                <w:t>4</w:t>
              </w:r>
            </w:fldSimple>
          </w:hyperlink>
        </w:p>
        <w:p w:rsidR="00087606" w:rsidRDefault="0019218C">
          <w:pPr>
            <w:pStyle w:val="10"/>
            <w:tabs>
              <w:tab w:val="right" w:leader="dot" w:pos="8306"/>
            </w:tabs>
          </w:pPr>
          <w:hyperlink w:anchor="_Toc25288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三、系统软硬件自检篇</w:t>
            </w:r>
            <w:r w:rsidR="00CF743E">
              <w:tab/>
            </w:r>
            <w:fldSimple w:instr=" PAGEREF _Toc25288 ">
              <w:r w:rsidR="00CF743E">
                <w:t>5</w:t>
              </w:r>
            </w:fldSimple>
          </w:hyperlink>
        </w:p>
        <w:p w:rsidR="00087606" w:rsidRDefault="0019218C">
          <w:pPr>
            <w:pStyle w:val="10"/>
            <w:tabs>
              <w:tab w:val="right" w:leader="dot" w:pos="8306"/>
            </w:tabs>
          </w:pPr>
          <w:hyperlink w:anchor="_Toc28651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四、系统技巧分享</w:t>
            </w:r>
            <w:r w:rsidR="00CF743E">
              <w:tab/>
            </w:r>
            <w:fldSimple w:instr=" PAGEREF _Toc28651 ">
              <w:r w:rsidR="00CF743E">
                <w:t>6</w:t>
              </w:r>
            </w:fldSimple>
          </w:hyperlink>
        </w:p>
        <w:p w:rsidR="00087606" w:rsidRDefault="0019218C">
          <w:pPr>
            <w:pStyle w:val="10"/>
            <w:tabs>
              <w:tab w:val="right" w:leader="dot" w:pos="8306"/>
            </w:tabs>
          </w:pPr>
          <w:hyperlink w:anchor="_Toc896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五、案例分享</w:t>
            </w:r>
            <w:r w:rsidR="00CF743E">
              <w:tab/>
            </w:r>
            <w:fldSimple w:instr=" PAGEREF _Toc8962 ">
              <w:r w:rsidR="00CF743E">
                <w:t>7</w:t>
              </w:r>
            </w:fldSimple>
          </w:hyperlink>
        </w:p>
        <w:p w:rsidR="00087606" w:rsidRDefault="0019218C">
          <w:pPr>
            <w:pStyle w:val="10"/>
            <w:tabs>
              <w:tab w:val="right" w:leader="dot" w:pos="8306"/>
            </w:tabs>
          </w:pPr>
          <w:hyperlink w:anchor="_Toc29292" w:history="1">
            <w:r w:rsidR="00CF743E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六、反馈调查</w:t>
            </w:r>
            <w:r w:rsidR="00CF743E">
              <w:tab/>
            </w:r>
            <w:fldSimple w:instr=" PAGEREF _Toc29292 ">
              <w:r w:rsidR="00CF743E">
                <w:t>10</w:t>
              </w:r>
            </w:fldSimple>
          </w:hyperlink>
        </w:p>
        <w:p w:rsidR="00087606" w:rsidRDefault="00CF743E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spacing w:line="720" w:lineRule="auto"/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087606">
          <w:pPr>
            <w:rPr>
              <w:b/>
              <w:bCs/>
              <w:lang w:val="zh-CN"/>
            </w:rPr>
          </w:pPr>
        </w:p>
        <w:p w:rsidR="00087606" w:rsidRDefault="0019218C"/>
      </w:sdtContent>
    </w:sdt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2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p w:rsidR="00087606" w:rsidRDefault="00CF743E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28714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一、</w:t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网络授课计划</w:t>
        </w:r>
      </w:hyperlink>
      <w:bookmarkEnd w:id="2"/>
      <w:bookmarkEnd w:id="3"/>
    </w:p>
    <w:p w:rsidR="00087606" w:rsidRDefault="00CF743E">
      <w:pPr>
        <w:widowControl/>
        <w:ind w:firstLineChars="200" w:firstLine="420"/>
        <w:jc w:val="left"/>
        <w:rPr>
          <w:rFonts w:ascii="Helvetica" w:hAnsi="Helvetica" w:cs="宋体"/>
          <w:color w:val="000000"/>
          <w:kern w:val="0"/>
          <w:szCs w:val="21"/>
        </w:rPr>
      </w:pPr>
      <w:r>
        <w:rPr>
          <w:rFonts w:ascii="Helvetica" w:hAnsi="Helvetica" w:cs="宋体"/>
          <w:color w:val="000000"/>
          <w:kern w:val="0"/>
          <w:szCs w:val="21"/>
        </w:rPr>
        <w:t>为感谢您对鼎捷</w:t>
      </w:r>
      <w:r>
        <w:rPr>
          <w:rFonts w:ascii="Helvetica" w:hAnsi="Helvetica" w:cs="宋体"/>
          <w:color w:val="000000"/>
          <w:kern w:val="0"/>
          <w:szCs w:val="21"/>
        </w:rPr>
        <w:t>TOP GP</w:t>
      </w:r>
      <w:r>
        <w:rPr>
          <w:rFonts w:ascii="Helvetica" w:hAnsi="Helvetica" w:cs="宋体" w:hint="eastAsia"/>
          <w:color w:val="000000"/>
          <w:kern w:val="0"/>
          <w:szCs w:val="21"/>
        </w:rPr>
        <w:t>系统</w:t>
      </w:r>
      <w:r>
        <w:rPr>
          <w:rFonts w:ascii="Helvetica" w:hAnsi="Helvetica" w:cs="宋体"/>
          <w:color w:val="000000"/>
          <w:kern w:val="0"/>
          <w:szCs w:val="21"/>
        </w:rPr>
        <w:t>一直以来</w:t>
      </w:r>
      <w:r>
        <w:rPr>
          <w:rFonts w:ascii="Helvetica" w:hAnsi="Helvetica" w:cs="宋体" w:hint="eastAsia"/>
          <w:color w:val="000000"/>
          <w:kern w:val="0"/>
          <w:szCs w:val="21"/>
        </w:rPr>
        <w:t>的</w:t>
      </w:r>
      <w:r>
        <w:rPr>
          <w:rFonts w:ascii="Helvetica" w:hAnsi="Helvetica" w:cs="宋体"/>
          <w:color w:val="000000"/>
          <w:kern w:val="0"/>
          <w:szCs w:val="21"/>
        </w:rPr>
        <w:t>信任和支持，</w:t>
      </w:r>
      <w:r>
        <w:rPr>
          <w:rFonts w:ascii="Helvetica" w:hAnsi="Helvetica" w:cs="宋体"/>
          <w:color w:val="000000"/>
          <w:kern w:val="0"/>
          <w:szCs w:val="21"/>
        </w:rPr>
        <w:t>T</w:t>
      </w:r>
      <w:r>
        <w:rPr>
          <w:rFonts w:ascii="Helvetica" w:hAnsi="Helvetica" w:cs="宋体"/>
          <w:color w:val="000000"/>
          <w:kern w:val="0"/>
          <w:szCs w:val="21"/>
        </w:rPr>
        <w:t>交付客服中心从专业服务多年的服务人员中，挑选出资深骨干组成讲师团队，结合日常服务案例及服务经验，为您开发出一系列以</w:t>
      </w:r>
      <w:r>
        <w:rPr>
          <w:rFonts w:ascii="Helvetica" w:hAnsi="Helvetica" w:cs="宋体"/>
          <w:color w:val="000000"/>
          <w:kern w:val="0"/>
          <w:szCs w:val="21"/>
        </w:rPr>
        <w:t>“</w:t>
      </w:r>
      <w:r>
        <w:rPr>
          <w:rFonts w:ascii="Helvetica" w:hAnsi="Helvetica" w:cs="宋体"/>
          <w:color w:val="000000"/>
          <w:kern w:val="0"/>
          <w:szCs w:val="21"/>
        </w:rPr>
        <w:t>客户常见问题</w:t>
      </w:r>
      <w:r>
        <w:rPr>
          <w:rFonts w:ascii="Helvetica" w:hAnsi="Helvetica" w:cs="宋体"/>
          <w:color w:val="000000"/>
          <w:kern w:val="0"/>
          <w:szCs w:val="21"/>
        </w:rPr>
        <w:t>”</w:t>
      </w:r>
      <w:r>
        <w:rPr>
          <w:rFonts w:ascii="Helvetica" w:hAnsi="Helvetica" w:cs="宋体"/>
          <w:color w:val="000000"/>
          <w:kern w:val="0"/>
          <w:szCs w:val="21"/>
        </w:rPr>
        <w:t>为课题的免费网络在线培训课程，在此我们诚邀您的参加！</w:t>
      </w:r>
    </w:p>
    <w:p w:rsidR="00087606" w:rsidRDefault="00087606"/>
    <w:p w:rsidR="00087606" w:rsidRDefault="00CF743E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  <w:r>
        <w:rPr>
          <w:rFonts w:hint="eastAsia"/>
        </w:rPr>
        <w:t>课程：</w:t>
      </w:r>
      <w:r>
        <w:rPr>
          <w:rFonts w:ascii="宋体" w:hAnsi="宋体" w:cs="宋体" w:hint="eastAsia"/>
          <w:b/>
          <w:bCs/>
          <w:color w:val="000000" w:themeColor="text1"/>
          <w:szCs w:val="21"/>
          <w:lang w:bidi="ar"/>
        </w:rPr>
        <w:t>多角贸易中99站别的使用介绍</w:t>
      </w:r>
    </w:p>
    <w:p w:rsidR="00087606" w:rsidRDefault="00087606">
      <w:pPr>
        <w:rPr>
          <w:rFonts w:ascii="宋体" w:hAnsi="宋体" w:cs="宋体"/>
          <w:b/>
          <w:bCs/>
          <w:color w:val="000000" w:themeColor="text1"/>
          <w:szCs w:val="21"/>
          <w:lang w:bidi="ar"/>
        </w:rPr>
      </w:pPr>
    </w:p>
    <w:p w:rsidR="00087606" w:rsidRDefault="00CF743E">
      <w:r>
        <w:rPr>
          <w:rFonts w:hint="eastAsia"/>
        </w:rPr>
        <w:t>授课时间：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</w:p>
    <w:p w:rsidR="00087606" w:rsidRDefault="00CF743E">
      <w:r>
        <w:rPr>
          <w:rFonts w:hint="eastAsia"/>
        </w:rPr>
        <w:t xml:space="preserve">          14:30-14:45</w:t>
      </w:r>
      <w:r>
        <w:rPr>
          <w:rFonts w:hint="eastAsia"/>
        </w:rPr>
        <w:t>（网络测试）</w:t>
      </w:r>
    </w:p>
    <w:p w:rsidR="00087606" w:rsidRDefault="00CF743E">
      <w:r>
        <w:rPr>
          <w:rFonts w:hint="eastAsia"/>
        </w:rPr>
        <w:t xml:space="preserve">          14:45-15:15</w:t>
      </w:r>
      <w:r>
        <w:rPr>
          <w:rFonts w:hint="eastAsia"/>
        </w:rPr>
        <w:t>（授课）</w:t>
      </w:r>
    </w:p>
    <w:p w:rsidR="00087606" w:rsidRDefault="00CF743E">
      <w:r>
        <w:rPr>
          <w:rFonts w:hint="eastAsia"/>
        </w:rPr>
        <w:t xml:space="preserve">          15:15-15:30</w:t>
      </w:r>
      <w:r>
        <w:rPr>
          <w:rFonts w:hint="eastAsia"/>
        </w:rPr>
        <w:t>（答疑）</w:t>
      </w:r>
    </w:p>
    <w:p w:rsidR="00087606" w:rsidRDefault="00087606"/>
    <w:p w:rsidR="00087606" w:rsidRDefault="00CF743E">
      <w:r>
        <w:rPr>
          <w:rFonts w:hint="eastAsia"/>
        </w:rPr>
        <w:t>授课人：黎方</w:t>
      </w:r>
    </w:p>
    <w:p w:rsidR="00087606" w:rsidRDefault="00CF743E">
      <w:r>
        <w:rPr>
          <w:rFonts w:hint="eastAsia"/>
        </w:rPr>
        <w:t>建议参加人员：</w:t>
      </w:r>
      <w:r>
        <w:rPr>
          <w:rFonts w:hint="eastAsia"/>
        </w:rPr>
        <w:t>MIS</w:t>
      </w:r>
      <w:r>
        <w:rPr>
          <w:rFonts w:hint="eastAsia"/>
        </w:rPr>
        <w:t>、采购、销售</w:t>
      </w:r>
    </w:p>
    <w:p w:rsidR="00087606" w:rsidRDefault="00CF743E">
      <w:r>
        <w:rPr>
          <w:rFonts w:hint="eastAsia"/>
        </w:rPr>
        <w:t>课程链接网址：</w:t>
      </w:r>
    </w:p>
    <w:p w:rsidR="00087606" w:rsidRDefault="00087606"/>
    <w:p w:rsidR="00087606" w:rsidRDefault="00087606">
      <w:pPr>
        <w:rPr>
          <w:sz w:val="44"/>
          <w:szCs w:val="44"/>
        </w:rPr>
      </w:pPr>
    </w:p>
    <w:p w:rsidR="00087606" w:rsidRDefault="0019218C">
      <w:pPr>
        <w:pStyle w:val="1"/>
        <w:jc w:val="left"/>
      </w:pPr>
      <w:hyperlink r:id="rId10" w:history="1">
        <w:r w:rsidR="00CF743E">
          <w:rPr>
            <w:rStyle w:val="a8"/>
          </w:rPr>
          <w:t>http://t.cn/ROCXivH</w:t>
        </w:r>
      </w:hyperlink>
      <w:r w:rsidR="00CF743E">
        <w:br w:type="page"/>
      </w:r>
    </w:p>
    <w:bookmarkStart w:id="4" w:name="_Toc31943"/>
    <w:bookmarkStart w:id="5" w:name="_Toc22678"/>
    <w:p w:rsidR="00087606" w:rsidRDefault="00CF743E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087606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087606" w:rsidTr="00D62EE6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087606" w:rsidRDefault="00D62EE6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57220E" wp14:editId="7B6E1700">
                  <wp:extent cx="5267325" cy="1981200"/>
                  <wp:effectExtent l="0" t="0" r="9525" b="0"/>
                  <wp:docPr id="8" name="图表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087606" w:rsidTr="006439B9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087606" w:rsidRDefault="006439B9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E1B03B" wp14:editId="4F3D2E69">
                  <wp:extent cx="5274310" cy="2098675"/>
                  <wp:effectExtent l="0" t="0" r="2540" b="15875"/>
                  <wp:docPr id="3" name="图表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087606" w:rsidTr="006439B9">
        <w:trPr>
          <w:trHeight w:val="3402"/>
        </w:trPr>
        <w:tc>
          <w:tcPr>
            <w:tcW w:w="8522" w:type="dxa"/>
          </w:tcPr>
          <w:p w:rsidR="00087606" w:rsidRDefault="006439B9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69B8D0" wp14:editId="53029A0A">
                  <wp:extent cx="5274310" cy="2011045"/>
                  <wp:effectExtent l="0" t="0" r="2540" b="8255"/>
                  <wp:docPr id="9" name="图表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8522" w:type="dxa"/>
          </w:tcPr>
          <w:p w:rsidR="00087606" w:rsidRDefault="00CF743E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087606" w:rsidRDefault="00CF743E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三、系统软硬件自检篇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087606">
        <w:trPr>
          <w:trHeight w:val="454"/>
        </w:trPr>
        <w:tc>
          <w:tcPr>
            <w:tcW w:w="2666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1、TIPTOP疑似死进程</w:t>
            </w:r>
          </w:p>
        </w:tc>
        <w:tc>
          <w:tcPr>
            <w:tcW w:w="986" w:type="dxa"/>
            <w:gridSpan w:val="2"/>
            <w:vAlign w:val="center"/>
          </w:tcPr>
          <w:p w:rsidR="00087606" w:rsidRPr="001A5ED3" w:rsidRDefault="001A5ED3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 w:rsidRPr="001A5ED3"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4870" w:type="dxa"/>
          </w:tcPr>
          <w:p w:rsidR="00087606" w:rsidRPr="001A5ED3" w:rsidRDefault="00BB0C6F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 w:rsidRPr="001A5ED3"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  <w:t>有</w:t>
            </w:r>
            <w:bookmarkStart w:id="8" w:name="_GoBack"/>
            <w:bookmarkEnd w:id="8"/>
            <w:r w:rsidR="001A5ED3" w:rsidRPr="001A5ED3"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  <w:t>少量</w:t>
            </w:r>
            <w:r w:rsidRPr="001A5ED3"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  <w:t>超时运行的程序，请注意检查！</w:t>
            </w:r>
          </w:p>
        </w:tc>
      </w:tr>
      <w:tr w:rsidR="00087606">
        <w:trPr>
          <w:trHeight w:val="1691"/>
        </w:trPr>
        <w:tc>
          <w:tcPr>
            <w:tcW w:w="8522" w:type="dxa"/>
            <w:gridSpan w:val="4"/>
          </w:tcPr>
          <w:p w:rsidR="00087606" w:rsidRDefault="00357D70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64F54672" wp14:editId="1C48A8AD">
                  <wp:extent cx="5274310" cy="1955165"/>
                  <wp:effectExtent l="0" t="0" r="254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磁盘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087606">
        <w:trPr>
          <w:trHeight w:val="2582"/>
        </w:trPr>
        <w:tc>
          <w:tcPr>
            <w:tcW w:w="8522" w:type="dxa"/>
            <w:gridSpan w:val="4"/>
          </w:tcPr>
          <w:p w:rsidR="00087606" w:rsidRDefault="00B83A14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A04AF2" wp14:editId="0B10B1D2">
                  <wp:extent cx="4445000" cy="173550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213" cy="175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10" w:name="表空间使用状况"/>
            <w:bookmarkEnd w:id="10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3、表空间使用状况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高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FF0000"/>
                <w:sz w:val="24"/>
                <w:szCs w:val="24"/>
              </w:rPr>
              <w:t>TEMPTABS的最大可扩展空间较小，可能会影响程序运行效能，请注意！</w:t>
            </w:r>
          </w:p>
        </w:tc>
      </w:tr>
      <w:tr w:rsidR="00087606">
        <w:trPr>
          <w:trHeight w:val="2651"/>
        </w:trPr>
        <w:tc>
          <w:tcPr>
            <w:tcW w:w="8522" w:type="dxa"/>
            <w:gridSpan w:val="4"/>
          </w:tcPr>
          <w:p w:rsidR="00087606" w:rsidRDefault="000F53A5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AEC84D" wp14:editId="130DFEBD">
                  <wp:extent cx="5040086" cy="2305842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689" cy="231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7606">
        <w:trPr>
          <w:trHeight w:val="454"/>
        </w:trPr>
        <w:tc>
          <w:tcPr>
            <w:tcW w:w="2666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087606" w:rsidRDefault="00CF743E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087606" w:rsidRDefault="00CF743E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1" w:name="_Toc6836"/>
    <w:bookmarkStart w:id="12" w:name="_Toc28651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fldChar w:fldCharType="begin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HYPERLINK \l "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>目录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" </w:instrTex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四、系统技巧分享</w:t>
      </w:r>
      <w:bookmarkStart w:id="13" w:name="_Toc3318"/>
      <w:bookmarkEnd w:id="11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2"/>
    </w:p>
    <w:p w:rsidR="00087606" w:rsidRDefault="00CF743E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系统不起画面的检查及解决方法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检查是否已开启</w:t>
      </w:r>
      <w:r>
        <w:rPr>
          <w:rFonts w:hint="eastAsia"/>
        </w:rPr>
        <w:t>GDC;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GDC</w:t>
      </w:r>
      <w:r>
        <w:rPr>
          <w:rFonts w:hint="eastAsia"/>
        </w:rPr>
        <w:t>端口是否与</w:t>
      </w:r>
      <w:r>
        <w:rPr>
          <w:rFonts w:hint="eastAsia"/>
        </w:rPr>
        <w:t>Xshell</w:t>
      </w:r>
      <w:r>
        <w:rPr>
          <w:rFonts w:hint="eastAsia"/>
        </w:rPr>
        <w:t>中的一致。（此种情况通常发生在远程桌面连接中）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Xshell</w:t>
      </w:r>
      <w:r>
        <w:rPr>
          <w:rFonts w:hint="eastAsia"/>
        </w:rPr>
        <w:t>中默认的连接端口为</w:t>
      </w:r>
      <w:r>
        <w:rPr>
          <w:rFonts w:hint="eastAsia"/>
        </w:rPr>
        <w:t>6400</w:t>
      </w:r>
      <w:r>
        <w:rPr>
          <w:rFonts w:hint="eastAsia"/>
        </w:rPr>
        <w:t>，若</w:t>
      </w:r>
      <w:r>
        <w:rPr>
          <w:rFonts w:hint="eastAsia"/>
        </w:rPr>
        <w:t>GDC</w:t>
      </w:r>
      <w:r>
        <w:rPr>
          <w:rFonts w:hint="eastAsia"/>
        </w:rPr>
        <w:t>端口不为</w:t>
      </w:r>
      <w:r>
        <w:rPr>
          <w:rFonts w:hint="eastAsia"/>
        </w:rPr>
        <w:t>6400</w:t>
      </w:r>
      <w:r>
        <w:rPr>
          <w:rFonts w:hint="eastAsia"/>
        </w:rPr>
        <w:t>，则需要调整</w:t>
      </w:r>
      <w:r>
        <w:rPr>
          <w:rFonts w:hint="eastAsia"/>
        </w:rPr>
        <w:t>Xshell</w:t>
      </w:r>
      <w:r>
        <w:rPr>
          <w:rFonts w:hint="eastAsia"/>
        </w:rPr>
        <w:t>中的端口与</w:t>
      </w:r>
      <w:r>
        <w:rPr>
          <w:rFonts w:hint="eastAsia"/>
        </w:rPr>
        <w:t>GDC</w:t>
      </w:r>
      <w:r>
        <w:rPr>
          <w:rFonts w:hint="eastAsia"/>
        </w:rPr>
        <w:t>中的一致。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>echo $FGLSERVER</w:t>
      </w:r>
      <w:r>
        <w:rPr>
          <w:rFonts w:hint="eastAsia"/>
        </w:rPr>
        <w:t>查看连接端口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467360"/>
            <wp:effectExtent l="0" t="0" r="10160" b="8890"/>
            <wp:docPr id="21" name="图片 21" descr="C:\Users\kay\AppData\Roaming\Tencent\Users\35697226\QQ\WinTemp\RichOle\P~M6HD1GWEZK%8``FD@{~5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kay\AppData\Roaming\Tencent\Users\35697226\QQ\WinTemp\RichOle\P~M6HD1GWEZK%8``FD@{~5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76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tep2. </w:t>
      </w:r>
      <w:r>
        <w:rPr>
          <w:rFonts w:hint="eastAsia"/>
        </w:rPr>
        <w:t>更改连接端口，更改端口语句</w:t>
      </w:r>
      <w:r>
        <w:rPr>
          <w:rFonts w:hint="eastAsia"/>
        </w:rPr>
        <w:t>export FGLSERVER=IP:</w:t>
      </w:r>
      <w:r>
        <w:rPr>
          <w:rFonts w:hint="eastAsia"/>
        </w:rPr>
        <w:t>端口，例下图将连接端口更改为</w:t>
      </w:r>
      <w:r>
        <w:rPr>
          <w:rFonts w:hint="eastAsia"/>
        </w:rPr>
        <w:t>6401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616585"/>
            <wp:effectExtent l="0" t="0" r="10160" b="12065"/>
            <wp:docPr id="22" name="图片 22" descr="C:\Users\kay\AppData\Roaming\Tencent\Users\35697226\QQ\WinTemp\RichOle\Q]T$[G$GD[9J}POLJQ3~C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kay\AppData\Roaming\Tencent\Users\35697226\QQ\WinTemp\RichOle\Q]T$[G$GD[9J}POLJQ3~CCM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2521" cy="6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检查环境变量中的</w:t>
      </w:r>
      <w:r>
        <w:rPr>
          <w:rFonts w:hint="eastAsia"/>
        </w:rPr>
        <w:t>IP</w:t>
      </w:r>
      <w:r>
        <w:rPr>
          <w:rFonts w:hint="eastAsia"/>
        </w:rPr>
        <w:t>是否与本机一致。（此种情况通常发生在</w:t>
      </w:r>
      <w:r>
        <w:rPr>
          <w:rFonts w:hint="eastAsia"/>
        </w:rPr>
        <w:t>VPN</w:t>
      </w:r>
      <w:r>
        <w:rPr>
          <w:rFonts w:hint="eastAsia"/>
        </w:rPr>
        <w:t>连接后）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查看环境变量中的</w:t>
      </w:r>
      <w:r>
        <w:rPr>
          <w:rFonts w:hint="eastAsia"/>
        </w:rPr>
        <w:t>IP</w:t>
      </w:r>
      <w:r>
        <w:rPr>
          <w:rFonts w:hint="eastAsia"/>
        </w:rPr>
        <w:t>，使用</w:t>
      </w:r>
      <w:r>
        <w:rPr>
          <w:rFonts w:hint="eastAsia"/>
        </w:rPr>
        <w:t>echo $FGLSERVER</w:t>
      </w:r>
      <w:r>
        <w:rPr>
          <w:rFonts w:hint="eastAsia"/>
        </w:rPr>
        <w:t>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Step2.  </w:t>
      </w:r>
      <w:r>
        <w:rPr>
          <w:rFonts w:hint="eastAsia"/>
        </w:rPr>
        <w:t>查看本机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 xml:space="preserve">cmd.exe </w:t>
      </w:r>
      <w:r>
        <w:rPr>
          <w:rFonts w:hint="eastAsia"/>
        </w:rPr>
        <w:t>中输入</w:t>
      </w:r>
      <w:r>
        <w:rPr>
          <w:rFonts w:hint="eastAsia"/>
        </w:rPr>
        <w:t>ipconfig</w:t>
      </w:r>
      <w:r>
        <w:rPr>
          <w:rFonts w:hint="eastAsia"/>
        </w:rPr>
        <w:t>进行查看，如下图。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019300"/>
            <wp:effectExtent l="0" t="0" r="0" b="0"/>
            <wp:docPr id="31" name="图片 31" descr="C:\Users\kay\AppData\Roaming\Tencent\Users\35697226\QQ\WinTemp\RichOle\QPRH)I@[GCKGNSXCJE69D]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kay\AppData\Roaming\Tencent\Users\35697226\QQ\WinTemp\RichOle\QPRH)I@[GCKGNSXCJE69D]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823" cy="202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tep3. </w:t>
      </w:r>
      <w:r>
        <w:rPr>
          <w:rFonts w:hint="eastAsia"/>
        </w:rPr>
        <w:t>如不一致，则需要在</w:t>
      </w:r>
      <w:r>
        <w:rPr>
          <w:rFonts w:hint="eastAsia"/>
        </w:rPr>
        <w:t>ERP</w:t>
      </w:r>
      <w:r>
        <w:rPr>
          <w:rFonts w:hint="eastAsia"/>
        </w:rPr>
        <w:t>系统中调整环境变量中</w:t>
      </w:r>
      <w:r>
        <w:rPr>
          <w:rFonts w:hint="eastAsia"/>
        </w:rPr>
        <w:t>IP</w:t>
      </w:r>
      <w:r>
        <w:rPr>
          <w:rFonts w:hint="eastAsia"/>
        </w:rPr>
        <w:t>，调整语句</w:t>
      </w:r>
      <w:r>
        <w:rPr>
          <w:rFonts w:hint="eastAsia"/>
        </w:rPr>
        <w:t>export FGLSERVER =10.0.21.142</w:t>
      </w:r>
    </w:p>
    <w:p w:rsidR="00087606" w:rsidRDefault="00CF743E">
      <w:pPr>
        <w:pStyle w:val="31"/>
        <w:numPr>
          <w:ilvl w:val="0"/>
          <w:numId w:val="3"/>
        </w:numPr>
        <w:ind w:firstLineChars="0"/>
      </w:pPr>
      <w:r>
        <w:rPr>
          <w:rFonts w:hint="eastAsia"/>
        </w:rPr>
        <w:t>检查本机</w:t>
      </w:r>
      <w:r>
        <w:rPr>
          <w:rFonts w:hint="eastAsia"/>
        </w:rPr>
        <w:t>6400</w:t>
      </w:r>
      <w:r>
        <w:rPr>
          <w:rFonts w:hint="eastAsia"/>
        </w:rPr>
        <w:t>端口是否是通的。（通常发生在本机重装系统后或突然出现此情况）</w:t>
      </w:r>
    </w:p>
    <w:p w:rsidR="00087606" w:rsidRDefault="00CF743E">
      <w:pPr>
        <w:pStyle w:val="31"/>
        <w:ind w:left="360" w:firstLineChars="0" w:firstLine="0"/>
      </w:pPr>
      <w:r>
        <w:t>S</w:t>
      </w:r>
      <w:r>
        <w:rPr>
          <w:rFonts w:hint="eastAsia"/>
        </w:rPr>
        <w:t xml:space="preserve">tep 1. </w:t>
      </w:r>
      <w:r>
        <w:rPr>
          <w:rFonts w:hint="eastAsia"/>
        </w:rPr>
        <w:t>使用</w:t>
      </w:r>
      <w:r>
        <w:rPr>
          <w:rFonts w:hint="eastAsia"/>
        </w:rPr>
        <w:t xml:space="preserve">telent </w:t>
      </w:r>
      <w:r>
        <w:rPr>
          <w:rFonts w:hint="eastAsia"/>
        </w:rPr>
        <w:t>本机</w:t>
      </w:r>
      <w:r>
        <w:rPr>
          <w:rFonts w:hint="eastAsia"/>
        </w:rPr>
        <w:t xml:space="preserve">IP </w:t>
      </w:r>
      <w:r>
        <w:rPr>
          <w:rFonts w:hint="eastAsia"/>
        </w:rPr>
        <w:t>端口，如下图，测试端口是否是通的。</w:t>
      </w:r>
    </w:p>
    <w:p w:rsidR="00087606" w:rsidRDefault="00CF743E">
      <w:pPr>
        <w:pStyle w:val="31"/>
        <w:ind w:left="36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下图为通的。</w:t>
      </w:r>
    </w:p>
    <w:p w:rsidR="00087606" w:rsidRDefault="00CF743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640" cy="588010"/>
            <wp:effectExtent l="0" t="0" r="10160" b="2540"/>
            <wp:docPr id="32" name="图片 32" descr="C:\Users\kay\AppData\Roaming\Tencent\Users\35697226\QQ\WinTemp\RichOle\S]G2OCV`40HS}ZA~D52N8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kay\AppData\Roaming\Tencent\Users\35697226\QQ\WinTemp\RichOle\S]G2OCV`40HS}ZA~D52N84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5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ind w:left="360" w:firstLineChars="0" w:firstLine="0"/>
        <w:rPr>
          <w:b/>
          <w:sz w:val="18"/>
          <w:szCs w:val="18"/>
        </w:rPr>
      </w:pPr>
      <w:r>
        <w:rPr>
          <w:rFonts w:hint="eastAsia"/>
        </w:rPr>
        <w:t xml:space="preserve">Step 2. </w:t>
      </w:r>
      <w:r>
        <w:rPr>
          <w:rFonts w:hint="eastAsia"/>
        </w:rPr>
        <w:t>如不通，则可能是由防火墙、杀毒软件拦截了</w:t>
      </w:r>
      <w:r>
        <w:rPr>
          <w:rFonts w:hint="eastAsia"/>
        </w:rPr>
        <w:t>6400</w:t>
      </w:r>
      <w:r>
        <w:rPr>
          <w:rFonts w:hint="eastAsia"/>
        </w:rPr>
        <w:t>端口。可暂时关闭防火墙、杀毒软件，然后看是否可以开启画面。</w:t>
      </w:r>
    </w:p>
    <w:p w:rsidR="00087606" w:rsidRDefault="00CF743E" w:rsidP="00A74681">
      <w:pPr>
        <w:widowControl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14" w:name="_Toc353799811"/>
      <w:bookmarkStart w:id="15" w:name="_Toc353873525"/>
      <w:bookmarkStart w:id="16" w:name="_Toc896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五、案例分享</w:t>
        </w:r>
        <w:bookmarkEnd w:id="14"/>
        <w:bookmarkEnd w:id="15"/>
      </w:hyperlink>
      <w:bookmarkEnd w:id="16"/>
    </w:p>
    <w:bookmarkEnd w:id="13"/>
    <w:p w:rsidR="00087606" w:rsidRDefault="00CF743E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保证金的收款与冲账</w:t>
      </w:r>
    </w:p>
    <w:p w:rsidR="00087606" w:rsidRDefault="00CF743E">
      <w:pPr>
        <w:shd w:val="clear" w:color="auto" w:fill="FFFFFF"/>
        <w:spacing w:line="360" w:lineRule="atLeast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“</w:t>
      </w:r>
      <w:hyperlink r:id="rId21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保证金</w:t>
        </w:r>
      </w:hyperlink>
      <w:r>
        <w:rPr>
          <w:rFonts w:asciiTheme="minorEastAsia" w:eastAsiaTheme="minorEastAsia" w:hAnsiTheme="minorEastAsia"/>
          <w:sz w:val="24"/>
          <w:szCs w:val="24"/>
        </w:rPr>
        <w:t>是指用于核算存入银行等</w:t>
      </w:r>
      <w:hyperlink r:id="rId22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金融机构</w:t>
        </w:r>
      </w:hyperlink>
      <w:r>
        <w:rPr>
          <w:rFonts w:asciiTheme="minorEastAsia" w:eastAsiaTheme="minorEastAsia" w:hAnsiTheme="minorEastAsia"/>
          <w:sz w:val="24"/>
          <w:szCs w:val="24"/>
        </w:rPr>
        <w:t>各种保证金性质的</w:t>
      </w:r>
      <w:hyperlink r:id="rId23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存款</w:t>
        </w:r>
      </w:hyperlink>
      <w:r>
        <w:rPr>
          <w:rFonts w:asciiTheme="minorEastAsia" w:eastAsiaTheme="minorEastAsia" w:hAnsiTheme="minorEastAsia"/>
          <w:sz w:val="24"/>
          <w:szCs w:val="24"/>
        </w:rPr>
        <w:t>。</w:t>
      </w:r>
      <w:bookmarkStart w:id="17" w:name="ref_[1]_35022"/>
      <w:bookmarkEnd w:id="17"/>
      <w:r>
        <w:rPr>
          <w:rFonts w:asciiTheme="minorEastAsia" w:eastAsiaTheme="minorEastAsia" w:hAnsiTheme="minorEastAsia"/>
          <w:sz w:val="24"/>
          <w:szCs w:val="24"/>
        </w:rPr>
        <w:t>如：在</w:t>
      </w:r>
      <w:hyperlink r:id="rId24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证券市场</w:t>
        </w:r>
      </w:hyperlink>
      <w:r>
        <w:rPr>
          <w:rFonts w:asciiTheme="minorEastAsia" w:eastAsiaTheme="minorEastAsia" w:hAnsiTheme="minorEastAsia"/>
          <w:sz w:val="24"/>
          <w:szCs w:val="24"/>
        </w:rPr>
        <w:t>融资购买证券时，</w:t>
      </w:r>
      <w:hyperlink r:id="rId25" w:tgtFrame="_blank" w:history="1">
        <w:r>
          <w:rPr>
            <w:rFonts w:asciiTheme="minorEastAsia" w:eastAsiaTheme="minorEastAsia" w:hAnsiTheme="minorEastAsia"/>
            <w:sz w:val="24"/>
            <w:szCs w:val="24"/>
          </w:rPr>
          <w:t>投资</w:t>
        </w:r>
      </w:hyperlink>
      <w:r>
        <w:rPr>
          <w:rFonts w:asciiTheme="minorEastAsia" w:eastAsiaTheme="minorEastAsia" w:hAnsiTheme="minorEastAsia"/>
          <w:sz w:val="24"/>
          <w:szCs w:val="24"/>
        </w:rPr>
        <w:t>者所需缴纳的自备款</w:t>
      </w:r>
      <w:r>
        <w:rPr>
          <w:rFonts w:asciiTheme="minorEastAsia" w:eastAsiaTheme="minorEastAsia" w:hAnsiTheme="minorEastAsia" w:hint="eastAsia"/>
          <w:sz w:val="24"/>
          <w:szCs w:val="24"/>
        </w:rPr>
        <w:t>”</w:t>
      </w:r>
    </w:p>
    <w:p w:rsidR="00087606" w:rsidRDefault="00087606">
      <w:pPr>
        <w:widowControl/>
        <w:shd w:val="clear" w:color="auto" w:fill="FFFFFF"/>
        <w:spacing w:line="360" w:lineRule="atLeast"/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当公司收到客户的保证金，可参考如下做法：</w:t>
      </w:r>
    </w:p>
    <w:p w:rsidR="00087606" w:rsidRDefault="00CF743E">
      <w:pPr>
        <w:pStyle w:val="31"/>
        <w:ind w:left="36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在anmt302中存入相应的保证金，产生暂收单到axrt300(无分录)。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6141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3887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2522220"/>
            <wp:effectExtent l="0" t="0" r="254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rPr>
          <w:rFonts w:asciiTheme="minorEastAsia" w:eastAsiaTheme="minorEastAsia" w:hAnsiTheme="minorEastAsia"/>
          <w:sz w:val="24"/>
          <w:szCs w:val="24"/>
        </w:rPr>
      </w:pPr>
    </w:p>
    <w:p w:rsidR="00087606" w:rsidRDefault="00CF743E">
      <w:pPr>
        <w:pStyle w:val="31"/>
        <w:numPr>
          <w:ilvl w:val="0"/>
          <w:numId w:val="4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如果将保证金不在退换给客户，而是直接在冲应收，可以使用axrt400。</w:t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68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72565"/>
            <wp:effectExtent l="0" t="0" r="254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68595" cy="25146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pStyle w:val="31"/>
        <w:numPr>
          <w:ilvl w:val="0"/>
          <w:numId w:val="4"/>
        </w:numPr>
        <w:ind w:firstLineChars="0"/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如果将保证金退给客户，用收款冲账单把暂收冲掉，做个中转科目，然后在anmt302提出，也通过中转科目。</w:t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5580" cy="18669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426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6850" cy="16097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816735"/>
            <wp:effectExtent l="0" t="0" r="254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CF743E">
      <w:pPr>
        <w:jc w:val="left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5274310" cy="14452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jc w:val="left"/>
        <w:rPr>
          <w:rFonts w:asciiTheme="minorEastAsia" w:eastAsiaTheme="minorEastAsia" w:hAnsiTheme="minorEastAsia"/>
          <w:sz w:val="24"/>
          <w:szCs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bookmarkStart w:id="18" w:name="_Toc25117"/>
    <w:bookmarkStart w:id="19" w:name="_Toc29292"/>
    <w:p w:rsidR="00087606" w:rsidRDefault="00CF743E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六、反馈调查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18"/>
      <w:bookmarkEnd w:id="19"/>
    </w:p>
    <w:p w:rsidR="00087606" w:rsidRDefault="00CF743E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087606" w:rsidRDefault="00CF743E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087606" w:rsidRDefault="00CF743E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087606" w:rsidRDefault="00087606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087606" w:rsidRDefault="00CF743E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087606" w:rsidRDefault="00087606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087606" w:rsidRDefault="00087606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C20C9B" w:rsidRDefault="00C20C9B" w:rsidP="00C20C9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r>
        <w:rPr>
          <w:rFonts w:ascii="微软雅黑" w:eastAsia="微软雅黑" w:hAnsi="微软雅黑" w:cs="Times New Roman" w:hint="eastAsia"/>
          <w:color w:val="auto"/>
        </w:rPr>
        <w:t>刘敏</w:t>
      </w:r>
      <w:r>
        <w:rPr>
          <w:rFonts w:ascii="微软雅黑" w:eastAsia="微软雅黑" w:hAnsi="微软雅黑" w:cs="Times New Roman"/>
          <w:color w:val="auto"/>
        </w:rPr>
        <w:t xml:space="preserve"> 电话: 025-6852</w:t>
      </w:r>
      <w:r>
        <w:rPr>
          <w:rFonts w:ascii="微软雅黑" w:eastAsia="微软雅黑" w:hAnsi="微软雅黑" w:cs="Times New Roman" w:hint="eastAsia"/>
          <w:color w:val="auto"/>
        </w:rPr>
        <w:t>6479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7" w:history="1">
        <w:r w:rsidRPr="00FE0460">
          <w:rPr>
            <w:rStyle w:val="a9"/>
            <w:rFonts w:ascii="微软雅黑" w:eastAsia="微软雅黑" w:hAnsi="微软雅黑" w:cs="Times New Roman"/>
          </w:rPr>
          <w:t>liumina@digiwin.</w:t>
        </w:r>
        <w:r w:rsidRPr="00FE0460"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</w:p>
    <w:p w:rsidR="00087606" w:rsidRDefault="00CF743E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38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</w:t>
        </w:r>
        <w:r>
          <w:rPr>
            <w:rStyle w:val="a9"/>
            <w:rFonts w:ascii="微软雅黑" w:eastAsia="微软雅黑" w:hAnsi="微软雅黑" w:cs="Times New Roman" w:hint="eastAsia"/>
          </w:rPr>
          <w:t>c</w:t>
        </w:r>
      </w:hyperlink>
      <w:r>
        <w:rPr>
          <w:rStyle w:val="a9"/>
          <w:rFonts w:ascii="微软雅黑" w:eastAsia="微软雅黑" w:hAnsi="微软雅黑" w:cs="Times New Roman" w:hint="eastAsia"/>
        </w:rPr>
        <w:t>om</w:t>
      </w:r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087606" w:rsidRDefault="00CF7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39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087606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218C" w:rsidRDefault="0019218C">
      <w:r>
        <w:separator/>
      </w:r>
    </w:p>
  </w:endnote>
  <w:endnote w:type="continuationSeparator" w:id="0">
    <w:p w:rsidR="0019218C" w:rsidRDefault="00192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87606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087606" w:rsidRDefault="00CF743E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1A5ED3" w:rsidRPr="001A5ED3">
            <w:rPr>
              <w:rFonts w:asciiTheme="majorHAnsi" w:hAnsiTheme="majorHAnsi"/>
              <w:b/>
              <w:noProof/>
              <w:lang w:val="zh-CN"/>
            </w:rPr>
            <w:t>4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087606" w:rsidRDefault="00087606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87606" w:rsidRDefault="000876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218C" w:rsidRDefault="0019218C">
      <w:r>
        <w:separator/>
      </w:r>
    </w:p>
  </w:footnote>
  <w:footnote w:type="continuationSeparator" w:id="0">
    <w:p w:rsidR="0019218C" w:rsidRDefault="00192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2AED"/>
    <w:multiLevelType w:val="multilevel"/>
    <w:tmpl w:val="151A2AED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7BB254D"/>
    <w:multiLevelType w:val="multilevel"/>
    <w:tmpl w:val="77BB254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330C"/>
    <w:rsid w:val="00005649"/>
    <w:rsid w:val="00012526"/>
    <w:rsid w:val="00014794"/>
    <w:rsid w:val="000259E4"/>
    <w:rsid w:val="000273CD"/>
    <w:rsid w:val="0003784D"/>
    <w:rsid w:val="00040977"/>
    <w:rsid w:val="00046C32"/>
    <w:rsid w:val="00047C44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87606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0F53A5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218C"/>
    <w:rsid w:val="001941F2"/>
    <w:rsid w:val="001A5ED3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30734"/>
    <w:rsid w:val="00230769"/>
    <w:rsid w:val="002340C9"/>
    <w:rsid w:val="002375FC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2390"/>
    <w:rsid w:val="002E66A8"/>
    <w:rsid w:val="002F2181"/>
    <w:rsid w:val="002F4A31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441B"/>
    <w:rsid w:val="00345E86"/>
    <w:rsid w:val="00350080"/>
    <w:rsid w:val="00353291"/>
    <w:rsid w:val="003572A0"/>
    <w:rsid w:val="0035793F"/>
    <w:rsid w:val="00357D70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95388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35A3"/>
    <w:rsid w:val="00613F07"/>
    <w:rsid w:val="00614DED"/>
    <w:rsid w:val="00622CDB"/>
    <w:rsid w:val="00635835"/>
    <w:rsid w:val="006436DF"/>
    <w:rsid w:val="006439B9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75E58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0DEF"/>
    <w:rsid w:val="006D1099"/>
    <w:rsid w:val="006E6BEB"/>
    <w:rsid w:val="006F08CF"/>
    <w:rsid w:val="006F13BE"/>
    <w:rsid w:val="006F2294"/>
    <w:rsid w:val="006F42AA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7F32"/>
    <w:rsid w:val="007507BA"/>
    <w:rsid w:val="007509B1"/>
    <w:rsid w:val="00750DA8"/>
    <w:rsid w:val="00752FF9"/>
    <w:rsid w:val="0076343B"/>
    <w:rsid w:val="007648B8"/>
    <w:rsid w:val="007700FF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4C44"/>
    <w:rsid w:val="007D5AB6"/>
    <w:rsid w:val="007E2996"/>
    <w:rsid w:val="007F121E"/>
    <w:rsid w:val="007F77A4"/>
    <w:rsid w:val="008062A8"/>
    <w:rsid w:val="00807371"/>
    <w:rsid w:val="00810B6A"/>
    <w:rsid w:val="00826AE7"/>
    <w:rsid w:val="008376FC"/>
    <w:rsid w:val="0083790E"/>
    <w:rsid w:val="00843FF8"/>
    <w:rsid w:val="00845B29"/>
    <w:rsid w:val="00853BB2"/>
    <w:rsid w:val="008575DB"/>
    <w:rsid w:val="00857BBA"/>
    <w:rsid w:val="00866425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5B0D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281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681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6D33"/>
    <w:rsid w:val="00AC0B86"/>
    <w:rsid w:val="00AC0ED9"/>
    <w:rsid w:val="00AE6BFE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42EBF"/>
    <w:rsid w:val="00B5180B"/>
    <w:rsid w:val="00B6088C"/>
    <w:rsid w:val="00B66BD2"/>
    <w:rsid w:val="00B834B4"/>
    <w:rsid w:val="00B83A1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0C6F"/>
    <w:rsid w:val="00BB1442"/>
    <w:rsid w:val="00BB60C5"/>
    <w:rsid w:val="00BC1BD5"/>
    <w:rsid w:val="00BC366E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AE4"/>
    <w:rsid w:val="00C10025"/>
    <w:rsid w:val="00C13164"/>
    <w:rsid w:val="00C1658C"/>
    <w:rsid w:val="00C20C9B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35CB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CF743E"/>
    <w:rsid w:val="00D011CE"/>
    <w:rsid w:val="00D13928"/>
    <w:rsid w:val="00D2557E"/>
    <w:rsid w:val="00D2742D"/>
    <w:rsid w:val="00D3276E"/>
    <w:rsid w:val="00D35E5B"/>
    <w:rsid w:val="00D440E6"/>
    <w:rsid w:val="00D51270"/>
    <w:rsid w:val="00D5266B"/>
    <w:rsid w:val="00D533D2"/>
    <w:rsid w:val="00D55A53"/>
    <w:rsid w:val="00D60D4A"/>
    <w:rsid w:val="00D61534"/>
    <w:rsid w:val="00D61BD4"/>
    <w:rsid w:val="00D62764"/>
    <w:rsid w:val="00D62EE6"/>
    <w:rsid w:val="00D664A6"/>
    <w:rsid w:val="00D67434"/>
    <w:rsid w:val="00D70429"/>
    <w:rsid w:val="00D73867"/>
    <w:rsid w:val="00D741F7"/>
    <w:rsid w:val="00D87930"/>
    <w:rsid w:val="00D879DC"/>
    <w:rsid w:val="00D93FAE"/>
    <w:rsid w:val="00DB268A"/>
    <w:rsid w:val="00DB3E43"/>
    <w:rsid w:val="00DB74C4"/>
    <w:rsid w:val="00DC0921"/>
    <w:rsid w:val="00DC1F61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5110"/>
    <w:rsid w:val="00DF5A3F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17138"/>
    <w:rsid w:val="00E25887"/>
    <w:rsid w:val="00E3754E"/>
    <w:rsid w:val="00E429B0"/>
    <w:rsid w:val="00E4693F"/>
    <w:rsid w:val="00E47D26"/>
    <w:rsid w:val="00E521D3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01FD8"/>
    <w:rsid w:val="00F10AB4"/>
    <w:rsid w:val="00F141AD"/>
    <w:rsid w:val="00F14809"/>
    <w:rsid w:val="00F155E7"/>
    <w:rsid w:val="00F232AC"/>
    <w:rsid w:val="00F25947"/>
    <w:rsid w:val="00F25F0B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6B6F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6169FB"/>
    <w:rsid w:val="05B10971"/>
    <w:rsid w:val="05E40EA7"/>
    <w:rsid w:val="09A241DA"/>
    <w:rsid w:val="0A3122DE"/>
    <w:rsid w:val="0B3732C6"/>
    <w:rsid w:val="0DD2676C"/>
    <w:rsid w:val="0ECD522B"/>
    <w:rsid w:val="101165E3"/>
    <w:rsid w:val="109160F9"/>
    <w:rsid w:val="10E856BC"/>
    <w:rsid w:val="113E44CC"/>
    <w:rsid w:val="140C5CE5"/>
    <w:rsid w:val="146F48FB"/>
    <w:rsid w:val="14A96F4B"/>
    <w:rsid w:val="15A14241"/>
    <w:rsid w:val="1609204A"/>
    <w:rsid w:val="1941488B"/>
    <w:rsid w:val="19C42AD8"/>
    <w:rsid w:val="1A6F1FC2"/>
    <w:rsid w:val="1C390609"/>
    <w:rsid w:val="1C615D7B"/>
    <w:rsid w:val="1C921D05"/>
    <w:rsid w:val="1DDD2953"/>
    <w:rsid w:val="1EBC2F21"/>
    <w:rsid w:val="1F3835F5"/>
    <w:rsid w:val="20081EB6"/>
    <w:rsid w:val="205E77C9"/>
    <w:rsid w:val="20DD4BD6"/>
    <w:rsid w:val="20FE2890"/>
    <w:rsid w:val="22665D54"/>
    <w:rsid w:val="25566A3D"/>
    <w:rsid w:val="259A54C1"/>
    <w:rsid w:val="27B44B0A"/>
    <w:rsid w:val="27FB7139"/>
    <w:rsid w:val="2C934096"/>
    <w:rsid w:val="2D974B40"/>
    <w:rsid w:val="2EFC73DE"/>
    <w:rsid w:val="2FC43790"/>
    <w:rsid w:val="364F7842"/>
    <w:rsid w:val="37843DD9"/>
    <w:rsid w:val="38184374"/>
    <w:rsid w:val="39132C58"/>
    <w:rsid w:val="395B5E0C"/>
    <w:rsid w:val="3A6672E6"/>
    <w:rsid w:val="3A8A7F22"/>
    <w:rsid w:val="3D1A165C"/>
    <w:rsid w:val="3D886FE4"/>
    <w:rsid w:val="3E860709"/>
    <w:rsid w:val="40185DE5"/>
    <w:rsid w:val="405C0487"/>
    <w:rsid w:val="40722FFC"/>
    <w:rsid w:val="42790236"/>
    <w:rsid w:val="42DD7EB4"/>
    <w:rsid w:val="439848A9"/>
    <w:rsid w:val="45CA5186"/>
    <w:rsid w:val="46785FF4"/>
    <w:rsid w:val="467939C9"/>
    <w:rsid w:val="471729A9"/>
    <w:rsid w:val="47F63E2E"/>
    <w:rsid w:val="480C66CB"/>
    <w:rsid w:val="48564410"/>
    <w:rsid w:val="48C2434A"/>
    <w:rsid w:val="48E31A65"/>
    <w:rsid w:val="500A009A"/>
    <w:rsid w:val="50B54911"/>
    <w:rsid w:val="50BE010F"/>
    <w:rsid w:val="5432506B"/>
    <w:rsid w:val="548E77A9"/>
    <w:rsid w:val="549271E4"/>
    <w:rsid w:val="56F90599"/>
    <w:rsid w:val="57112865"/>
    <w:rsid w:val="5C0E2BA0"/>
    <w:rsid w:val="5D1D4656"/>
    <w:rsid w:val="5D386B55"/>
    <w:rsid w:val="5D6D5BF8"/>
    <w:rsid w:val="5ED10247"/>
    <w:rsid w:val="60783BE8"/>
    <w:rsid w:val="61602A08"/>
    <w:rsid w:val="637E1B47"/>
    <w:rsid w:val="64474252"/>
    <w:rsid w:val="64875FB7"/>
    <w:rsid w:val="650C6C70"/>
    <w:rsid w:val="68062DC4"/>
    <w:rsid w:val="696A3B29"/>
    <w:rsid w:val="6A63761E"/>
    <w:rsid w:val="6A955416"/>
    <w:rsid w:val="6A9961B6"/>
    <w:rsid w:val="6B5021B9"/>
    <w:rsid w:val="6B7C483C"/>
    <w:rsid w:val="6F1C5007"/>
    <w:rsid w:val="6F9F1223"/>
    <w:rsid w:val="73B36D23"/>
    <w:rsid w:val="74C14E03"/>
    <w:rsid w:val="75BE4E91"/>
    <w:rsid w:val="7A32720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4A66015-C3F1-45BD-81A2-A73841D19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rPr>
      <w:rFonts w:ascii="Times New Roman" w:hAnsi="Times New Roman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3.xml"/><Relationship Id="rId18" Type="http://schemas.openxmlformats.org/officeDocument/2006/relationships/image" Target="media/image6.jpeg"/><Relationship Id="rId26" Type="http://schemas.openxmlformats.org/officeDocument/2006/relationships/image" Target="media/image9.png"/><Relationship Id="rId39" Type="http://schemas.openxmlformats.org/officeDocument/2006/relationships/hyperlink" Target="http://eservice.digiwin.com.cn/" TargetMode="External"/><Relationship Id="rId21" Type="http://schemas.openxmlformats.org/officeDocument/2006/relationships/hyperlink" Target="http://baike.baidu.com/view/35022.htm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24" Type="http://schemas.openxmlformats.org/officeDocument/2006/relationships/hyperlink" Target="http://baike.baidu.com/view/165400.htm" TargetMode="External"/><Relationship Id="rId32" Type="http://schemas.openxmlformats.org/officeDocument/2006/relationships/image" Target="media/image15.png"/><Relationship Id="rId37" Type="http://schemas.openxmlformats.org/officeDocument/2006/relationships/hyperlink" Target="mailto:liumina@digiwin.c" TargetMode="External"/><Relationship Id="rId40" Type="http://schemas.openxmlformats.org/officeDocument/2006/relationships/footer" Target="footer1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hyperlink" Target="http://baike.baidu.com/view/51830.ht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t.cn/ROCXivH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hyperlink" Target="http://baike.baidu.com/view/56260.htm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chart" Target="charts/chart2.xml"/><Relationship Id="rId17" Type="http://schemas.openxmlformats.org/officeDocument/2006/relationships/image" Target="media/image5.jpeg"/><Relationship Id="rId25" Type="http://schemas.openxmlformats.org/officeDocument/2006/relationships/hyperlink" Target="http://baike.baidu.com/view/7581.htm" TargetMode="External"/><Relationship Id="rId33" Type="http://schemas.openxmlformats.org/officeDocument/2006/relationships/image" Target="media/image16.png"/><Relationship Id="rId38" Type="http://schemas.openxmlformats.org/officeDocument/2006/relationships/hyperlink" Target="mailto:liudong@digiwin.biz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___3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1948949419297293E-2"/>
          <c:y val="7.1169997981021596E-2"/>
          <c:w val="0.70069722297371095"/>
          <c:h val="0.65573187966888802"/>
        </c:manualLayout>
      </c:layout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>
              <a:solidFill>
                <a:schemeClr val="accent1"/>
              </a:solidFill>
            </a:ln>
            <a:effectLst/>
          </c:spPr>
          <c:marker>
            <c:symbol val="diamond"/>
            <c:size val="7"/>
            <c:spPr>
              <a:solidFill>
                <a:schemeClr val="accent1"/>
              </a:solidFill>
              <a:ln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Sheet1!$O$2:$O$7</c:f>
              <c:numCache>
                <c:formatCode>0.00%</c:formatCode>
                <c:ptCount val="6"/>
                <c:pt idx="0">
                  <c:v>0.86670000000000003</c:v>
                </c:pt>
                <c:pt idx="1">
                  <c:v>0.92310000000000003</c:v>
                </c:pt>
                <c:pt idx="2">
                  <c:v>0.73329999999999995</c:v>
                </c:pt>
                <c:pt idx="3">
                  <c:v>0.78949999999999998</c:v>
                </c:pt>
                <c:pt idx="4">
                  <c:v>0.70590000000000008</c:v>
                </c:pt>
                <c:pt idx="5">
                  <c:v>0.8234999999999999</c:v>
                </c:pt>
              </c:numCache>
            </c:numRef>
          </c:val>
          <c:smooth val="0"/>
        </c:ser>
        <c:ser>
          <c:idx val="1"/>
          <c:order val="1"/>
          <c:tx>
            <c:v>三天结案率</c:v>
          </c:tx>
          <c:spPr>
            <a:ln w="28575">
              <a:solidFill>
                <a:schemeClr val="accent2"/>
              </a:solidFill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horzOverflow="overflow" vert="horz" wrap="square" anchor="ctr" anchorCtr="1"/>
              <a:lstStyle/>
              <a:p>
                <a:pPr>
                  <a:defRPr sz="1000" b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Sheet1!$J$2:$J$7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Sheet1!$Q$2:$Q$7</c:f>
              <c:numCache>
                <c:formatCode>0.00%</c:formatCode>
                <c:ptCount val="6"/>
                <c:pt idx="0">
                  <c:v>0.93330000000000002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0.94120000000000004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58765952"/>
        <c:axId val="1658755072"/>
      </c:lineChart>
      <c:catAx>
        <c:axId val="165876595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en-US" altLang="zh-CN" sz="1200" b="0"/>
                  <a:t>2017</a:t>
                </a:r>
                <a:endParaRPr lang="zh-CN" altLang="en-US" sz="1200" b="0"/>
              </a:p>
            </c:rich>
          </c:tx>
          <c:layout>
            <c:manualLayout>
              <c:xMode val="edge"/>
              <c:yMode val="edge"/>
              <c:x val="0.42422652864594457"/>
              <c:y val="0.8233868362608519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58755072"/>
        <c:crosses val="autoZero"/>
        <c:auto val="1"/>
        <c:lblAlgn val="ctr"/>
        <c:lblOffset val="100"/>
        <c:tickMarkSkip val="1"/>
        <c:noMultiLvlLbl val="0"/>
      </c:catAx>
      <c:valAx>
        <c:axId val="1658755072"/>
        <c:scaling>
          <c:orientation val="minMax"/>
          <c:max val="1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0.00%" sourceLinked="1"/>
        <c:majorTickMark val="out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58765952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64617239300805"/>
          <c:y val="0.39040682414698202"/>
          <c:w val="0.204942736588306"/>
          <c:h val="0.194944404676688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Sheet1!$M$15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Sheet1!$N$15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1"/>
          <c:order val="1"/>
          <c:tx>
            <c:strRef>
              <c:f>Sheet1!$M$16</c:f>
              <c:strCache>
                <c:ptCount val="1"/>
                <c:pt idx="0">
                  <c:v>资金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2"/>
          <c:order val="2"/>
          <c:tx>
            <c:strRef>
              <c:f>Sheet1!$M$17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Sheet1!$N$17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ser>
          <c:idx val="3"/>
          <c:order val="3"/>
          <c:tx>
            <c:strRef>
              <c:f>Sheet1!$M$18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Sheet1!$N$18</c:f>
              <c:numCache>
                <c:formatCode>General</c:formatCode>
                <c:ptCount val="1"/>
                <c:pt idx="0">
                  <c:v>16</c:v>
                </c:pt>
              </c:numCache>
            </c:numRef>
          </c:val>
        </c:ser>
        <c:ser>
          <c:idx val="4"/>
          <c:order val="4"/>
          <c:tx>
            <c:strRef>
              <c:f>Sheet1!$M$19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Sheet1!$N$19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5"/>
          <c:order val="5"/>
          <c:tx>
            <c:strRef>
              <c:f>Sheet1!$M$20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Sheet1!$N$20</c:f>
              <c:numCache>
                <c:formatCode>General</c:formatCode>
                <c:ptCount val="1"/>
                <c:pt idx="0">
                  <c:v>19</c:v>
                </c:pt>
              </c:numCache>
            </c:numRef>
          </c:val>
        </c:ser>
        <c:ser>
          <c:idx val="6"/>
          <c:order val="6"/>
          <c:tx>
            <c:strRef>
              <c:f>Sheet1!$M$21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1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Sheet1!$N$21</c:f>
              <c:numCache>
                <c:formatCode>General</c:formatCode>
                <c:ptCount val="1"/>
                <c:pt idx="0">
                  <c:v>13</c:v>
                </c:pt>
              </c:numCache>
            </c:numRef>
          </c:val>
        </c:ser>
        <c:ser>
          <c:idx val="7"/>
          <c:order val="7"/>
          <c:tx>
            <c:strRef>
              <c:f>Sheet1!$M$22</c:f>
              <c:strCache>
                <c:ptCount val="1"/>
                <c:pt idx="0">
                  <c:v>料件库存</c:v>
                </c:pt>
              </c:strCache>
            </c:strRef>
          </c:tx>
          <c:spPr>
            <a:solidFill>
              <a:schemeClr val="accent2">
                <a:tint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8"/>
          <c:order val="8"/>
          <c:tx>
            <c:strRef>
              <c:f>Sheet1!$M$23</c:f>
              <c:strCache>
                <c:ptCount val="1"/>
                <c:pt idx="0">
                  <c:v>集团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Sheet1!$N$23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9"/>
          <c:order val="9"/>
          <c:tx>
            <c:strRef>
              <c:f>Sheet1!$M$24</c:f>
              <c:strCache>
                <c:ptCount val="1"/>
                <c:pt idx="0">
                  <c:v>集成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Sheet1!$N$24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10"/>
          <c:order val="10"/>
          <c:tx>
            <c:strRef>
              <c:f>Sheet1!$M$25</c:f>
              <c:strCache>
                <c:ptCount val="1"/>
                <c:pt idx="0">
                  <c:v>固资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Sheet1!$N$25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</c:ser>
        <c:ser>
          <c:idx val="11"/>
          <c:order val="11"/>
          <c:tx>
            <c:strRef>
              <c:f>Sheet1!$M$26</c:f>
              <c:strCache>
                <c:ptCount val="1"/>
                <c:pt idx="0">
                  <c:v>多角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Sheet1!$N$26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</c:ser>
        <c:ser>
          <c:idx val="12"/>
          <c:order val="12"/>
          <c:tx>
            <c:strRef>
              <c:f>Sheet1!$M$27</c:f>
              <c:strCache>
                <c:ptCount val="1"/>
                <c:pt idx="0">
                  <c:v>成本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Sheet1!$N$27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ser>
          <c:idx val="13"/>
          <c:order val="13"/>
          <c:tx>
            <c:strRef>
              <c:f>Sheet1!$M$28</c:f>
              <c:strCache>
                <c:ptCount val="1"/>
                <c:pt idx="0">
                  <c:v>采购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Sheet1!$N$28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658768672"/>
        <c:axId val="1658753440"/>
      </c:barChart>
      <c:catAx>
        <c:axId val="16587686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58753440"/>
        <c:crosses val="autoZero"/>
        <c:auto val="1"/>
        <c:lblAlgn val="ctr"/>
        <c:lblOffset val="100"/>
        <c:tickMarkSkip val="1"/>
        <c:noMultiLvlLbl val="0"/>
      </c:catAx>
      <c:valAx>
        <c:axId val="165875344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58768672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876091070011603"/>
          <c:y val="1.8232379489149225E-2"/>
          <c:w val="0.16931303086219768"/>
          <c:h val="0.9817676205108507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vertOverflow="ellipsis" anchor="ctr" anchorCtr="1"/>
          <a:lstStyle/>
          <a:p>
            <a:pPr algn="ctr">
              <a:defRPr sz="1800" b="1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Sheet1!$L$29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Sheet1!$M$29</c:f>
              <c:numCache>
                <c:formatCode>General</c:formatCode>
                <c:ptCount val="1"/>
                <c:pt idx="0">
                  <c:v>68</c:v>
                </c:pt>
              </c:numCache>
            </c:numRef>
          </c:val>
        </c:ser>
        <c:ser>
          <c:idx val="1"/>
          <c:order val="1"/>
          <c:tx>
            <c:strRef>
              <c:f>Sheet1!$L$30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2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Sheet1!$M$30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2"/>
          <c:order val="2"/>
          <c:tx>
            <c:strRef>
              <c:f>Sheet1!$L$31</c:f>
              <c:strCache>
                <c:ptCount val="1"/>
                <c:pt idx="0">
                  <c:v>产品BUG</c:v>
                </c:pt>
              </c:strCache>
            </c:strRef>
          </c:tx>
          <c:spPr>
            <a:solidFill>
              <a:schemeClr val="accent3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Sheet1!$M$31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ser>
          <c:idx val="3"/>
          <c:order val="3"/>
          <c:tx>
            <c:strRef>
              <c:f>Sheet1!$L$32</c:f>
              <c:strCache>
                <c:ptCount val="1"/>
                <c:pt idx="0">
                  <c:v>硬件与环境问题</c:v>
                </c:pt>
              </c:strCache>
            </c:strRef>
          </c:tx>
          <c:spPr>
            <a:solidFill>
              <a:schemeClr val="accent4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</c:ser>
        <c:ser>
          <c:idx val="4"/>
          <c:order val="4"/>
          <c:tx>
            <c:strRef>
              <c:f>Sheet1!$L$33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5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Sheet1!$M$33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5"/>
          <c:order val="5"/>
          <c:tx>
            <c:strRef>
              <c:f>Sheet1!$L$34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6">
                <a:shade val="76667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Sheet1!$M$34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6"/>
          <c:order val="6"/>
          <c:tx>
            <c:strRef>
              <c:f>Sheet1!$L$35</c:f>
              <c:strCache>
                <c:ptCount val="1"/>
                <c:pt idx="0">
                  <c:v>程序优化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Sheet1!$M$35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</c:ser>
        <c:ser>
          <c:idx val="7"/>
          <c:order val="7"/>
          <c:tx>
            <c:strRef>
              <c:f>Sheet1!$L$36</c:f>
              <c:strCache>
                <c:ptCount val="1"/>
                <c:pt idx="0">
                  <c:v>客制需求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Sheet1!$M$36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ser>
          <c:idx val="8"/>
          <c:order val="8"/>
          <c:tx>
            <c:strRef>
              <c:f>Sheet1!$L$37</c:f>
              <c:strCache>
                <c:ptCount val="1"/>
                <c:pt idx="0">
                  <c:v>流程问题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Sheet1!$M$37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75"/>
        <c:overlap val="40"/>
        <c:axId val="1658763776"/>
        <c:axId val="1658756160"/>
      </c:barChart>
      <c:catAx>
        <c:axId val="1658763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58756160"/>
        <c:crosses val="autoZero"/>
        <c:auto val="1"/>
        <c:lblAlgn val="ctr"/>
        <c:lblOffset val="100"/>
        <c:tickMarkSkip val="1"/>
        <c:noMultiLvlLbl val="0"/>
      </c:catAx>
      <c:valAx>
        <c:axId val="1658756160"/>
        <c:scaling>
          <c:orientation val="minMax"/>
        </c:scaling>
        <c:delete val="0"/>
        <c:axPos val="l"/>
        <c:majorGridlines>
          <c:spPr>
            <a:ln>
              <a:solidFill>
                <a:schemeClr val="tx1">
                  <a:lumMod val="50000"/>
                  <a:lumOff val="50000"/>
                </a:schemeClr>
              </a:solidFill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50000"/>
                <a:lumOff val="50000"/>
              </a:schemeClr>
            </a:solidFill>
          </a:ln>
          <a:effectLst/>
        </c:spPr>
        <c:txPr>
          <a:bodyPr rot="-60000000" spcFirstLastPara="0" vertOverflow="ellipsis" horzOverflow="overflow" vert="horz" wrap="square" anchor="ctr" anchorCtr="1"/>
          <a:lstStyle/>
          <a:p>
            <a:pPr>
              <a:defRPr sz="1000" b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58763776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7701561585377366"/>
          <c:y val="0.10346704303471502"/>
          <c:w val="0.21099397647236542"/>
          <c:h val="0.8333174862576140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horzOverflow="overflow" vert="horz" wrap="square" anchor="ctr" anchorCtr="1"/>
        <a:lstStyle/>
        <a:p>
          <a:pPr>
            <a:defRPr sz="1000" b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tint val="75000"/>
        </a:schemeClr>
      </a:solidFill>
      <a:prstDash val="solid"/>
    </a:ln>
    <a:effectLst/>
  </c:spPr>
  <c:txPr>
    <a:bodyPr rot="0" spcFirstLastPara="0" vertOverflow="ellipsis" horzOverflow="overflow" vert="horz" wrap="square" anchor="ctr" anchorCtr="1"/>
    <a:lstStyle/>
    <a:p>
      <a:pPr>
        <a:defRPr lang="zh-CN"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ADDD4A-E00F-423E-97A3-1BFACD06D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455</TotalTime>
  <Pages>10</Pages>
  <Words>436</Words>
  <Characters>2488</Characters>
  <Application>Microsoft Office Word</Application>
  <DocSecurity>0</DocSecurity>
  <Lines>20</Lines>
  <Paragraphs>5</Paragraphs>
  <ScaleCrop>false</ScaleCrop>
  <Company>Sky123.Org</Company>
  <LinksUpToDate>false</LinksUpToDate>
  <CharactersWithSpaces>2919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114</cp:revision>
  <cp:lastPrinted>2015-12-25T02:28:00Z</cp:lastPrinted>
  <dcterms:created xsi:type="dcterms:W3CDTF">2015-05-27T07:59:00Z</dcterms:created>
  <dcterms:modified xsi:type="dcterms:W3CDTF">2017-10-19T02:24:00Z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