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EFEFE">
    <v:background id="_x0000_s1025" fillcolor="#fefefe">
      <v:fill r:id="rId6" o:title="20110121鼎捷_西式信紙完稿-01" recolor="t" type="tile"/>
    </v:background>
  </w:background>
  <w:body>
    <w:p w:rsidR="00CD351A" w:rsidRDefault="00CD351A">
      <w:pPr>
        <w:rPr>
          <w:sz w:val="52"/>
          <w:szCs w:val="52"/>
        </w:rPr>
      </w:pPr>
      <w:bookmarkStart w:id="0" w:name="_GoBack"/>
      <w:bookmarkEnd w:id="0"/>
    </w:p>
    <w:p w:rsidR="00CD351A" w:rsidRDefault="003349C4">
      <w:pPr>
        <w:spacing w:after="600"/>
        <w:jc w:val="center"/>
        <w:rPr>
          <w:sz w:val="52"/>
          <w:szCs w:val="52"/>
          <w:u w:val="single"/>
        </w:rPr>
      </w:pPr>
      <w:r w:rsidRPr="003349C4">
        <w:rPr>
          <w:rFonts w:hint="eastAsia"/>
          <w:sz w:val="52"/>
          <w:szCs w:val="52"/>
          <w:u w:val="single"/>
        </w:rPr>
        <w:t>宁波安拓实业有限公司</w:t>
      </w:r>
    </w:p>
    <w:p w:rsidR="00CD351A" w:rsidRDefault="009C1BCA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CD351A" w:rsidRDefault="009C1BCA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年07月</w:t>
      </w: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CD351A">
      <w:pPr>
        <w:ind w:firstLine="1980"/>
        <w:rPr>
          <w:b/>
          <w:sz w:val="28"/>
        </w:rPr>
      </w:pPr>
    </w:p>
    <w:p w:rsidR="00CD351A" w:rsidRDefault="009C1BCA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 xml:space="preserve">2017-08-07    </w:t>
      </w:r>
    </w:p>
    <w:p w:rsidR="00CD351A" w:rsidRDefault="009C1BCA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CD351A" w:rsidRDefault="009C1BCA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526831" w:rsidRDefault="009C1BC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90482820" w:history="1">
            <w:r w:rsidR="00526831"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 w:rsidR="00526831">
              <w:rPr>
                <w:noProof/>
              </w:rPr>
              <w:tab/>
            </w:r>
            <w:r w:rsidR="00526831">
              <w:rPr>
                <w:noProof/>
              </w:rPr>
              <w:fldChar w:fldCharType="begin"/>
            </w:r>
            <w:r w:rsidR="00526831">
              <w:rPr>
                <w:noProof/>
              </w:rPr>
              <w:instrText xml:space="preserve"> PAGEREF _Toc490482820 \h </w:instrText>
            </w:r>
            <w:r w:rsidR="00526831">
              <w:rPr>
                <w:noProof/>
              </w:rPr>
            </w:r>
            <w:r w:rsidR="00526831">
              <w:rPr>
                <w:noProof/>
              </w:rPr>
              <w:fldChar w:fldCharType="separate"/>
            </w:r>
            <w:r w:rsidR="003B4B4B">
              <w:rPr>
                <w:noProof/>
              </w:rPr>
              <w:t>3</w:t>
            </w:r>
            <w:r w:rsidR="00526831">
              <w:rPr>
                <w:noProof/>
              </w:rPr>
              <w:fldChar w:fldCharType="end"/>
            </w:r>
          </w:hyperlink>
        </w:p>
        <w:p w:rsidR="00526831" w:rsidRDefault="0052683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482822" w:history="1">
            <w:r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_Toc490482822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B4B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26831" w:rsidRDefault="00EA70EC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482823" w:history="1">
            <w:r w:rsidR="00526831"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526831">
              <w:rPr>
                <w:noProof/>
              </w:rPr>
              <w:tab/>
            </w:r>
            <w:r w:rsidR="00526831">
              <w:rPr>
                <w:noProof/>
              </w:rPr>
              <w:fldChar w:fldCharType="begin"/>
            </w:r>
            <w:r w:rsidR="00526831">
              <w:rPr>
                <w:noProof/>
              </w:rPr>
              <w:instrText xml:space="preserve"> PAGEREF _Toc490482823 \h </w:instrText>
            </w:r>
            <w:r w:rsidR="00526831">
              <w:rPr>
                <w:noProof/>
              </w:rPr>
            </w:r>
            <w:r w:rsidR="00526831">
              <w:rPr>
                <w:noProof/>
              </w:rPr>
              <w:fldChar w:fldCharType="separate"/>
            </w:r>
            <w:r w:rsidR="003B4B4B">
              <w:rPr>
                <w:noProof/>
              </w:rPr>
              <w:t>5</w:t>
            </w:r>
            <w:r w:rsidR="00526831">
              <w:rPr>
                <w:noProof/>
              </w:rPr>
              <w:fldChar w:fldCharType="end"/>
            </w:r>
          </w:hyperlink>
        </w:p>
        <w:p w:rsidR="00526831" w:rsidRDefault="00EA70EC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482824" w:history="1">
            <w:r w:rsidR="00526831"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526831">
              <w:rPr>
                <w:noProof/>
              </w:rPr>
              <w:tab/>
            </w:r>
            <w:r w:rsidR="00526831">
              <w:rPr>
                <w:noProof/>
              </w:rPr>
              <w:fldChar w:fldCharType="begin"/>
            </w:r>
            <w:r w:rsidR="00526831">
              <w:rPr>
                <w:noProof/>
              </w:rPr>
              <w:instrText xml:space="preserve"> PAGEREF _Toc490482824 \h </w:instrText>
            </w:r>
            <w:r w:rsidR="00526831">
              <w:rPr>
                <w:noProof/>
              </w:rPr>
            </w:r>
            <w:r w:rsidR="00526831">
              <w:rPr>
                <w:noProof/>
              </w:rPr>
              <w:fldChar w:fldCharType="separate"/>
            </w:r>
            <w:r w:rsidR="003B4B4B">
              <w:rPr>
                <w:noProof/>
              </w:rPr>
              <w:t>6</w:t>
            </w:r>
            <w:r w:rsidR="00526831">
              <w:rPr>
                <w:noProof/>
              </w:rPr>
              <w:fldChar w:fldCharType="end"/>
            </w:r>
          </w:hyperlink>
        </w:p>
        <w:p w:rsidR="00526831" w:rsidRDefault="00EA70EC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482825" w:history="1">
            <w:r w:rsidR="00526831"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526831">
              <w:rPr>
                <w:noProof/>
              </w:rPr>
              <w:tab/>
            </w:r>
            <w:r w:rsidR="00526831">
              <w:rPr>
                <w:noProof/>
              </w:rPr>
              <w:fldChar w:fldCharType="begin"/>
            </w:r>
            <w:r w:rsidR="00526831">
              <w:rPr>
                <w:noProof/>
              </w:rPr>
              <w:instrText xml:space="preserve"> PAGEREF _Toc490482825 \h </w:instrText>
            </w:r>
            <w:r w:rsidR="00526831">
              <w:rPr>
                <w:noProof/>
              </w:rPr>
            </w:r>
            <w:r w:rsidR="00526831">
              <w:rPr>
                <w:noProof/>
              </w:rPr>
              <w:fldChar w:fldCharType="separate"/>
            </w:r>
            <w:r w:rsidR="003B4B4B">
              <w:rPr>
                <w:noProof/>
              </w:rPr>
              <w:t>7</w:t>
            </w:r>
            <w:r w:rsidR="00526831">
              <w:rPr>
                <w:noProof/>
              </w:rPr>
              <w:fldChar w:fldCharType="end"/>
            </w:r>
          </w:hyperlink>
        </w:p>
        <w:p w:rsidR="00526831" w:rsidRDefault="00EA70EC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482826" w:history="1">
            <w:r w:rsidR="00526831" w:rsidRPr="003373BB">
              <w:rPr>
                <w:rStyle w:val="a9"/>
                <w:rFonts w:hint="eastAsia"/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526831">
              <w:rPr>
                <w:noProof/>
              </w:rPr>
              <w:tab/>
            </w:r>
            <w:r w:rsidR="00526831">
              <w:rPr>
                <w:noProof/>
              </w:rPr>
              <w:fldChar w:fldCharType="begin"/>
            </w:r>
            <w:r w:rsidR="00526831">
              <w:rPr>
                <w:noProof/>
              </w:rPr>
              <w:instrText xml:space="preserve"> PAGEREF _Toc490482826 \h </w:instrText>
            </w:r>
            <w:r w:rsidR="00526831">
              <w:rPr>
                <w:noProof/>
              </w:rPr>
            </w:r>
            <w:r w:rsidR="00526831">
              <w:rPr>
                <w:noProof/>
              </w:rPr>
              <w:fldChar w:fldCharType="separate"/>
            </w:r>
            <w:r w:rsidR="003B4B4B">
              <w:rPr>
                <w:noProof/>
              </w:rPr>
              <w:t>12</w:t>
            </w:r>
            <w:r w:rsidR="00526831">
              <w:rPr>
                <w:noProof/>
              </w:rPr>
              <w:fldChar w:fldCharType="end"/>
            </w:r>
          </w:hyperlink>
        </w:p>
        <w:p w:rsidR="00CD351A" w:rsidRDefault="009C1BCA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CD351A" w:rsidRDefault="00CD351A">
          <w:pPr>
            <w:spacing w:line="720" w:lineRule="auto"/>
            <w:rPr>
              <w:b/>
              <w:bCs/>
              <w:lang w:val="zh-CN"/>
            </w:rPr>
          </w:pPr>
        </w:p>
        <w:p w:rsidR="00CD351A" w:rsidRDefault="00CD351A">
          <w:pPr>
            <w:spacing w:line="720" w:lineRule="auto"/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CD351A">
          <w:pPr>
            <w:rPr>
              <w:b/>
              <w:bCs/>
              <w:lang w:val="zh-CN"/>
            </w:rPr>
          </w:pPr>
        </w:p>
        <w:p w:rsidR="00CD351A" w:rsidRDefault="00EA70EC"/>
      </w:sdtContent>
    </w:sdt>
    <w:p w:rsidR="00CD351A" w:rsidRDefault="009C1BCA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CD351A" w:rsidRDefault="009C1BCA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49048282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  <w:bookmarkEnd w:id="4"/>
      </w:hyperlink>
      <w:bookmarkEnd w:id="3"/>
    </w:p>
    <w:p w:rsidR="00CD351A" w:rsidRDefault="009C1BCA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CD351A" w:rsidRDefault="00CD351A"/>
    <w:p w:rsidR="00CD351A" w:rsidRDefault="009C1BCA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cs="宋体"/>
          <w:color w:val="1F497D"/>
          <w:szCs w:val="21"/>
          <w:lang w:bidi="ar"/>
        </w:rPr>
        <w:t xml:space="preserve"> 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票据转付</w:t>
      </w:r>
    </w:p>
    <w:p w:rsidR="00CD351A" w:rsidRDefault="00CD351A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CD351A" w:rsidRDefault="009C1BCA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D351A" w:rsidRDefault="009C1BCA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CD351A" w:rsidRDefault="009C1BCA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CD351A" w:rsidRDefault="009C1BCA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CD351A" w:rsidRDefault="00CD351A"/>
    <w:p w:rsidR="00CD351A" w:rsidRDefault="009C1BCA">
      <w:r>
        <w:rPr>
          <w:rFonts w:hint="eastAsia"/>
        </w:rPr>
        <w:t>授课人：刘敏</w:t>
      </w:r>
    </w:p>
    <w:p w:rsidR="00CD351A" w:rsidRDefault="009C1BCA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、财务</w:t>
      </w:r>
    </w:p>
    <w:p w:rsidR="00CD351A" w:rsidRDefault="009C1BCA">
      <w:r>
        <w:rPr>
          <w:rFonts w:hint="eastAsia"/>
        </w:rPr>
        <w:t>课程链接网址：</w:t>
      </w:r>
    </w:p>
    <w:p w:rsidR="00CD351A" w:rsidRDefault="00CD351A"/>
    <w:p w:rsidR="00CD351A" w:rsidRDefault="00CD351A">
      <w:pPr>
        <w:rPr>
          <w:sz w:val="44"/>
          <w:szCs w:val="44"/>
        </w:rPr>
      </w:pPr>
    </w:p>
    <w:p w:rsidR="00CD351A" w:rsidRDefault="00EA70EC">
      <w:pPr>
        <w:pStyle w:val="1"/>
        <w:jc w:val="left"/>
      </w:pPr>
      <w:hyperlink r:id="rId11" w:history="1">
        <w:bookmarkStart w:id="5" w:name="_Toc490482821"/>
        <w:r w:rsidR="009C1BCA">
          <w:rPr>
            <w:rStyle w:val="a8"/>
            <w:rFonts w:hint="eastAsia"/>
          </w:rPr>
          <w:t>http://t.cn/R9jAjgX</w:t>
        </w:r>
        <w:bookmarkEnd w:id="5"/>
      </w:hyperlink>
      <w:r w:rsidR="009C1BCA">
        <w:br w:type="page"/>
      </w:r>
    </w:p>
    <w:bookmarkStart w:id="6" w:name="_Toc22678"/>
    <w:p w:rsidR="00CD351A" w:rsidRDefault="009C1BCA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bookmarkStart w:id="7" w:name="_Toc490482822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bookmarkEnd w:id="7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D351A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CD351A" w:rsidRDefault="009C1BCA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CD351A" w:rsidTr="003349C4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CD351A" w:rsidRDefault="003349C4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D4EF73" wp14:editId="53DDC42C">
                  <wp:extent cx="5303520" cy="1995778"/>
                  <wp:effectExtent l="0" t="0" r="11430" b="24130"/>
                  <wp:docPr id="11" name="图表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CD351A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CD351A" w:rsidRDefault="009C1BCA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CD351A" w:rsidTr="003349C4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CD351A" w:rsidRDefault="003349C4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B3E30B" wp14:editId="1FEF3D2A">
                  <wp:extent cx="5303520" cy="2194560"/>
                  <wp:effectExtent l="0" t="0" r="11430" b="15240"/>
                  <wp:docPr id="13" name="图表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CD351A">
        <w:trPr>
          <w:trHeight w:val="454"/>
        </w:trPr>
        <w:tc>
          <w:tcPr>
            <w:tcW w:w="8522" w:type="dxa"/>
          </w:tcPr>
          <w:p w:rsidR="00CD351A" w:rsidRDefault="009C1BCA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CD351A" w:rsidTr="003349C4">
        <w:trPr>
          <w:trHeight w:val="3402"/>
        </w:trPr>
        <w:tc>
          <w:tcPr>
            <w:tcW w:w="8522" w:type="dxa"/>
          </w:tcPr>
          <w:p w:rsidR="00CD351A" w:rsidRDefault="003349C4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02BEE6" wp14:editId="2F2481DC">
                  <wp:extent cx="5279666" cy="2107096"/>
                  <wp:effectExtent l="0" t="0" r="16510" b="26670"/>
                  <wp:docPr id="14" name="图表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CD351A">
        <w:trPr>
          <w:trHeight w:val="454"/>
        </w:trPr>
        <w:tc>
          <w:tcPr>
            <w:tcW w:w="8522" w:type="dxa"/>
          </w:tcPr>
          <w:p w:rsidR="00CD351A" w:rsidRDefault="009C1BCA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8" w:name="_Toc24356"/>
    <w:p w:rsidR="00CD351A" w:rsidRDefault="009C1BCA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bookmarkStart w:id="9" w:name="_Toc490482823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bookmarkEnd w:id="9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CD351A">
        <w:trPr>
          <w:trHeight w:val="454"/>
        </w:trPr>
        <w:tc>
          <w:tcPr>
            <w:tcW w:w="2666" w:type="dxa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CD351A">
        <w:trPr>
          <w:trHeight w:val="454"/>
        </w:trPr>
        <w:tc>
          <w:tcPr>
            <w:tcW w:w="2666" w:type="dxa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CD351A">
        <w:trPr>
          <w:trHeight w:val="1691"/>
        </w:trPr>
        <w:tc>
          <w:tcPr>
            <w:tcW w:w="8522" w:type="dxa"/>
            <w:gridSpan w:val="4"/>
          </w:tcPr>
          <w:p w:rsidR="00CD351A" w:rsidRDefault="00526831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4B9FED4" wp14:editId="5E71E30E">
                  <wp:extent cx="5279666" cy="152665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603" cy="153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51A">
        <w:trPr>
          <w:trHeight w:val="454"/>
        </w:trPr>
        <w:tc>
          <w:tcPr>
            <w:tcW w:w="2666" w:type="dxa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磁盘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CD351A">
        <w:trPr>
          <w:trHeight w:val="2582"/>
        </w:trPr>
        <w:tc>
          <w:tcPr>
            <w:tcW w:w="8522" w:type="dxa"/>
            <w:gridSpan w:val="4"/>
          </w:tcPr>
          <w:p w:rsidR="00CD351A" w:rsidRDefault="00526831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207A55" wp14:editId="4301FE73">
                  <wp:extent cx="5311471" cy="1916265"/>
                  <wp:effectExtent l="0" t="0" r="381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286" cy="191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51A">
        <w:trPr>
          <w:trHeight w:val="454"/>
        </w:trPr>
        <w:tc>
          <w:tcPr>
            <w:tcW w:w="2666" w:type="dxa"/>
            <w:vAlign w:val="center"/>
          </w:tcPr>
          <w:p w:rsidR="00CD351A" w:rsidRDefault="009C1BC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1" w:name="表空间使用状况"/>
            <w:bookmarkEnd w:id="11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CD351A" w:rsidRPr="00526831" w:rsidRDefault="00526831">
            <w:pPr>
              <w:spacing w:line="360" w:lineRule="auto"/>
              <w:jc w:val="center"/>
              <w:rPr>
                <w:rFonts w:ascii="宋体" w:hAnsi="宋体"/>
                <w:b/>
                <w:bCs/>
                <w:color w:val="00B050"/>
                <w:sz w:val="24"/>
                <w:szCs w:val="24"/>
              </w:rPr>
            </w:pPr>
            <w:r w:rsidRPr="00526831"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CD351A" w:rsidRPr="00526831" w:rsidRDefault="00526831">
            <w:pPr>
              <w:spacing w:line="360" w:lineRule="auto"/>
              <w:jc w:val="center"/>
              <w:rPr>
                <w:rFonts w:ascii="宋体" w:hAnsi="宋体"/>
                <w:b/>
                <w:bCs/>
                <w:color w:val="00B050"/>
                <w:sz w:val="24"/>
                <w:szCs w:val="24"/>
              </w:rPr>
            </w:pPr>
            <w:r w:rsidRPr="00526831"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表空间使用状况良好</w:t>
            </w:r>
          </w:p>
        </w:tc>
      </w:tr>
      <w:tr w:rsidR="00CD351A">
        <w:trPr>
          <w:trHeight w:val="2651"/>
        </w:trPr>
        <w:tc>
          <w:tcPr>
            <w:tcW w:w="8522" w:type="dxa"/>
            <w:gridSpan w:val="4"/>
          </w:tcPr>
          <w:p w:rsidR="00CD351A" w:rsidRDefault="00526831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B4703" wp14:editId="003011A4">
                  <wp:extent cx="5263763" cy="278295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234" cy="278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12" w:name="_Toc6836"/>
    <w:p w:rsidR="00CD351A" w:rsidRDefault="009C1BCA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bookmarkStart w:id="13" w:name="_Toc49048282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4" w:name="_Toc3318"/>
      <w:bookmarkEnd w:id="12"/>
      <w:bookmarkEnd w:id="13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CD351A" w:rsidRDefault="009C1BCA" w:rsidP="00B560AA">
      <w:pPr>
        <w:framePr w:hSpace="180" w:wrap="around" w:vAnchor="page" w:hAnchor="margin" w:y="2782"/>
        <w:tabs>
          <w:tab w:val="left" w:pos="7544"/>
        </w:tabs>
        <w:ind w:firstLineChars="150" w:firstLine="361"/>
        <w:jc w:val="center"/>
        <w:rPr>
          <w:bCs/>
          <w:sz w:val="20"/>
          <w:szCs w:val="20"/>
        </w:rPr>
      </w:pPr>
      <w:bookmarkStart w:id="15" w:name="_Toc353873525"/>
      <w:bookmarkStart w:id="16" w:name="_Toc353799811"/>
      <w:r>
        <w:rPr>
          <w:rFonts w:ascii="宋体" w:hint="eastAsia"/>
          <w:b/>
          <w:sz w:val="24"/>
        </w:rPr>
        <w:t>DEBUG的时候，遇到-1326如何处理</w:t>
      </w:r>
    </w:p>
    <w:p w:rsidR="00CD351A" w:rsidRDefault="009C1BCA">
      <w:pPr>
        <w:framePr w:hSpace="180" w:wrap="around" w:vAnchor="page" w:hAnchor="margin" w:y="2782"/>
        <w:tabs>
          <w:tab w:val="left" w:pos="7544"/>
        </w:tabs>
        <w:rPr>
          <w:rFonts w:asciiTheme="minorEastAsia" w:eastAsiaTheme="minorEastAsia" w:hAnsiTheme="minorEastAsia"/>
          <w:b/>
          <w:bCs/>
          <w:sz w:val="18"/>
          <w:szCs w:val="18"/>
        </w:rPr>
      </w:pPr>
      <w:r>
        <w:rPr>
          <w:rFonts w:asciiTheme="minorEastAsia" w:eastAsiaTheme="minorEastAsia" w:hAnsiTheme="minorEastAsia" w:hint="eastAsia"/>
          <w:b/>
          <w:bCs/>
          <w:sz w:val="18"/>
          <w:szCs w:val="18"/>
        </w:rPr>
        <w:t xml:space="preserve"> </w:t>
      </w:r>
      <w:r>
        <w:rPr>
          <w:rFonts w:asciiTheme="minorEastAsia" w:eastAsiaTheme="minorEastAsia" w:hAnsiTheme="minorEastAsia" w:hint="eastAsia"/>
          <w:bCs/>
          <w:sz w:val="18"/>
          <w:szCs w:val="18"/>
        </w:rPr>
        <w:t>在跟踪程序的时候，经常监测STATUS这个变量的值，如果这个变量的值不等于0，那么就意味着有问题了。但是有的时候，程序确实没有问题，STATUS的值却是-1326，导致程序中断，无法继续DEBUG操作，-1326的报错信息是指一个阵列变数参考到它指定的维数外，可以通过下面的方面检查一下。以下面的例子为例：一进入程序，这边的监测变量status=-1326,这个时候，可以确定不是程序的问题，因为还没有进入程序进行任何操作。之所以出现这个报错信息，是因为在监测变量中有一个g_sfv[l_ac]这个变量，此时没有l_ac的存在 ，所以status会报错，值等于-1326。</w:t>
      </w:r>
    </w:p>
    <w:p w:rsidR="00CD351A" w:rsidRDefault="009C1BCA">
      <w:pPr>
        <w:framePr w:hSpace="180" w:wrap="around" w:vAnchor="page" w:hAnchor="margin" w:y="2782"/>
        <w:tabs>
          <w:tab w:val="left" w:pos="7544"/>
        </w:tabs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F2161FF" wp14:editId="4EB94DED">
            <wp:extent cx="4686300" cy="2762250"/>
            <wp:effectExtent l="0" t="0" r="0" b="0"/>
            <wp:docPr id="2" name="图片 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age0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framePr w:hSpace="180" w:wrap="around" w:vAnchor="page" w:hAnchor="margin" w:y="2782"/>
        <w:tabs>
          <w:tab w:val="left" w:pos="7544"/>
        </w:tabs>
        <w:rPr>
          <w:rFonts w:asciiTheme="minorEastAsia" w:eastAsiaTheme="minorEastAsia" w:hAnsiTheme="minorEastAsia"/>
          <w:bCs/>
          <w:sz w:val="18"/>
          <w:szCs w:val="18"/>
        </w:rPr>
      </w:pPr>
      <w:r>
        <w:rPr>
          <w:rFonts w:asciiTheme="minorEastAsia" w:eastAsiaTheme="minorEastAsia" w:hAnsiTheme="minorEastAsia" w:hint="eastAsia"/>
          <w:bCs/>
          <w:sz w:val="18"/>
          <w:szCs w:val="18"/>
        </w:rPr>
        <w:t>这种情况下，可以通过将监测变量中的g_sfv[l_ac]这个变量的监测取消掉，然后重新进入DEBUG的界面，此时就不会报-1326的错误了，如下图：</w:t>
      </w:r>
    </w:p>
    <w:p w:rsidR="00CD351A" w:rsidRDefault="009C1BCA">
      <w:pPr>
        <w:framePr w:hSpace="180" w:wrap="around" w:vAnchor="page" w:hAnchor="margin" w:y="2782"/>
        <w:tabs>
          <w:tab w:val="left" w:pos="7544"/>
        </w:tabs>
        <w:rPr>
          <w:bCs/>
          <w:sz w:val="16"/>
          <w:szCs w:val="16"/>
        </w:rPr>
      </w:pPr>
      <w:r>
        <w:rPr>
          <w:noProof/>
        </w:rPr>
        <w:drawing>
          <wp:inline distT="0" distB="0" distL="0" distR="0" wp14:anchorId="35EF609A" wp14:editId="3B59D62D">
            <wp:extent cx="4923790" cy="2809875"/>
            <wp:effectExtent l="0" t="0" r="10160" b="9525"/>
            <wp:docPr id="3" name="图片 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age0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1A" w:rsidRDefault="00EA70EC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bookmarkStart w:id="17" w:name="_Toc490482825"/>
        <w:r w:rsidR="009C1BCA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5"/>
        <w:bookmarkEnd w:id="16"/>
        <w:bookmarkEnd w:id="17"/>
      </w:hyperlink>
    </w:p>
    <w:p w:rsidR="00CD351A" w:rsidRDefault="009C1BCA">
      <w:pPr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8"/>
          <w:szCs w:val="28"/>
        </w:rPr>
        <w:t xml:space="preserve">  </w:t>
      </w:r>
      <w:bookmarkStart w:id="18" w:name="_Toc25117"/>
      <w:bookmarkEnd w:id="14"/>
      <w:r>
        <w:rPr>
          <w:rFonts w:asciiTheme="minorEastAsia" w:eastAsiaTheme="minorEastAsia" w:hAnsiTheme="minorEastAsia" w:hint="eastAsia"/>
          <w:b/>
          <w:sz w:val="32"/>
          <w:szCs w:val="32"/>
        </w:rPr>
        <w:t>联产品</w:t>
      </w:r>
    </w:p>
    <w:p w:rsidR="00CD351A" w:rsidRDefault="009C1BCA">
      <w:pPr>
        <w:pStyle w:val="22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联产品的概念</w:t>
      </w:r>
    </w:p>
    <w:p w:rsidR="00CD351A" w:rsidRDefault="009C1BCA" w:rsidP="00B560AA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联产品是指用同一种原料，经过同一个</w:t>
      </w:r>
      <w:hyperlink r:id="rId20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生产过程</w:t>
        </w:r>
      </w:hyperlink>
      <w:r>
        <w:rPr>
          <w:rFonts w:asciiTheme="minorEastAsia" w:eastAsiaTheme="minorEastAsia" w:hAnsiTheme="minor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>通常因检验水准的不同，将生产出的产品区分为两种或多种。</w:t>
      </w:r>
    </w:p>
    <w:p w:rsidR="00CD351A" w:rsidRDefault="009C1BCA">
      <w:pPr>
        <w:pStyle w:val="22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联产品的操作流程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（以下实例以主产品为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>，联产品为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>1、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>2进行讲解）</w:t>
      </w:r>
    </w:p>
    <w:p w:rsidR="00CD351A" w:rsidRDefault="009C1BCA">
      <w:pPr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参数设置</w:t>
      </w:r>
    </w:p>
    <w:p w:rsidR="00CD351A" w:rsidRDefault="009C1BCA">
      <w:pPr>
        <w:pStyle w:val="22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参数asms270 设定使用联产品 , 联产品认定时机：1. FQC  2.完工入库。</w:t>
      </w:r>
    </w:p>
    <w:p w:rsidR="00CD351A" w:rsidRDefault="009C1BCA">
      <w:pPr>
        <w:pStyle w:val="22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成本参数设定axcs010 联产品分摊基准：1. 完工比率 2.联产品分配率。</w:t>
      </w:r>
    </w:p>
    <w:p w:rsidR="00CD351A" w:rsidRDefault="009C1BCA">
      <w:pPr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基本资料建立</w:t>
      </w:r>
    </w:p>
    <w:p w:rsidR="00CD351A" w:rsidRDefault="009C1BCA">
      <w:pPr>
        <w:pStyle w:val="22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料件主档设定联产品，料件主档设置主件</w:t>
      </w:r>
      <w:r>
        <w:rPr>
          <w:rFonts w:asciiTheme="minorEastAsia" w:eastAsiaTheme="minorEastAsia" w:hAnsiTheme="minorEastAsia"/>
          <w:sz w:val="24"/>
          <w:szCs w:val="24"/>
        </w:rPr>
        <w:t>”</w:t>
      </w:r>
      <w:r>
        <w:rPr>
          <w:rFonts w:asciiTheme="minorEastAsia" w:eastAsiaTheme="minorEastAsia" w:hAnsiTheme="minorEastAsia" w:hint="eastAsia"/>
          <w:sz w:val="24"/>
          <w:szCs w:val="24"/>
        </w:rPr>
        <w:t>可做联产品入库</w:t>
      </w:r>
      <w:r>
        <w:rPr>
          <w:rFonts w:asciiTheme="minorEastAsia" w:eastAsiaTheme="minorEastAsia" w:hAnsiTheme="minorEastAsia"/>
          <w:sz w:val="24"/>
          <w:szCs w:val="24"/>
        </w:rPr>
        <w:t>”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CD351A" w:rsidRDefault="009C1BCA">
      <w:pPr>
        <w:pStyle w:val="22"/>
        <w:widowControl/>
        <w:ind w:left="720" w:firstLineChars="0" w:firstLine="0"/>
        <w:jc w:val="left"/>
        <w:rPr>
          <w:rFonts w:asciiTheme="minorEastAsia" w:eastAsiaTheme="minorEastAsia" w:hAnsiTheme="minorEastAsia" w:cs="宋体"/>
          <w:kern w:val="0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07A5B36" wp14:editId="7109D871">
            <wp:extent cx="3394710" cy="2298700"/>
            <wp:effectExtent l="0" t="0" r="15240" b="6350"/>
            <wp:docPr id="12" name="图片 12" descr="C:\Users\kay\AppData\Roaming\Tencent\Users\35697226\QQ\WinTemp\RichOle\X%%8YKLGZDHTWYCEW4V8$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kay\AppData\Roaming\Tencent\Users\35697226\QQ\WinTemp\RichOle\X%%8YKLGZDHTWYCEW4V8$5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207" cy="229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主件BOM建立，设定相关联产品。</w:t>
      </w:r>
    </w:p>
    <w:p w:rsidR="00CD351A" w:rsidRDefault="009C1BCA">
      <w:pPr>
        <w:widowControl/>
        <w:ind w:left="360"/>
        <w:jc w:val="left"/>
        <w:rPr>
          <w:rFonts w:asciiTheme="minorEastAsia" w:eastAsiaTheme="minorEastAsia" w:hAnsiTheme="minorEastAsia" w:cs="宋体"/>
          <w:kern w:val="0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1C15F3D" wp14:editId="126F73AA">
            <wp:extent cx="4484370" cy="2330450"/>
            <wp:effectExtent l="0" t="0" r="11430" b="12700"/>
            <wp:docPr id="15" name="图片 15" descr="C:\Users\kay\AppData\Roaming\Tencent\Users\35697226\QQ\WinTemp\RichOle\1N9(Z5L]P3GMS69B@(H3$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kay\AppData\Roaming\Tencent\Users\35697226\QQ\WinTemp\RichOle\1N9(Z5L]P3GMS69B@(H3$7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899" cy="23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1A" w:rsidRDefault="009C1BCA" w:rsidP="00B560AA">
      <w:pPr>
        <w:ind w:firstLineChars="100" w:firstLine="241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联产品的生产流程</w:t>
      </w:r>
    </w:p>
    <w:p w:rsidR="00CD351A" w:rsidRDefault="009C1BCA">
      <w:pPr>
        <w:pStyle w:val="22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开立工单，生产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10 PCS。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58B505B1" wp14:editId="33A83556">
            <wp:extent cx="4671060" cy="2337435"/>
            <wp:effectExtent l="0" t="0" r="152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116" cy="233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入库时，有联产品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>1入库1PCS，主产品</w:t>
      </w:r>
      <w:r>
        <w:rPr>
          <w:rFonts w:asciiTheme="minorEastAsia" w:eastAsiaTheme="minorEastAsia" w:hAnsiTheme="minorEastAsia"/>
          <w:sz w:val="24"/>
          <w:szCs w:val="24"/>
        </w:rPr>
        <w:t>111110-A</w:t>
      </w:r>
      <w:r>
        <w:rPr>
          <w:rFonts w:asciiTheme="minorEastAsia" w:eastAsiaTheme="minorEastAsia" w:hAnsiTheme="minorEastAsia" w:hint="eastAsia"/>
          <w:sz w:val="24"/>
          <w:szCs w:val="24"/>
        </w:rPr>
        <w:t>入库9PCS。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712FC82" wp14:editId="0E6DE005">
            <wp:extent cx="5046980" cy="1979295"/>
            <wp:effectExtent l="0" t="0" r="127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0028" cy="198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联产品的成本计算</w:t>
      </w:r>
    </w:p>
    <w:p w:rsidR="00CD351A" w:rsidRDefault="009C1BCA">
      <w:pPr>
        <w:pStyle w:val="22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跑成本之前要运行axcp270，除更新成本阶外,若当月有联产品入库，则同时更新料件主档中</w:t>
      </w:r>
      <w:r>
        <w:rPr>
          <w:rFonts w:asciiTheme="minorEastAsia" w:eastAsiaTheme="minorEastAsia" w:hAnsiTheme="minorEastAsia"/>
          <w:sz w:val="24"/>
          <w:szCs w:val="24"/>
        </w:rPr>
        <w:t>”</w:t>
      </w:r>
      <w:r>
        <w:rPr>
          <w:rFonts w:asciiTheme="minorEastAsia" w:eastAsiaTheme="minorEastAsia" w:hAnsiTheme="minorEastAsia" w:hint="eastAsia"/>
          <w:sz w:val="24"/>
          <w:szCs w:val="24"/>
        </w:rPr>
        <w:t>当月入联产品“为‘Y</w:t>
      </w:r>
      <w:r>
        <w:rPr>
          <w:rFonts w:asciiTheme="minorEastAsia" w:eastAsiaTheme="minorEastAsia" w:hAnsiTheme="minorEastAsia"/>
          <w:sz w:val="24"/>
          <w:szCs w:val="24"/>
        </w:rPr>
        <w:t>’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CD351A" w:rsidRDefault="009C1BCA" w:rsidP="00B560AA">
      <w:pPr>
        <w:widowControl/>
        <w:ind w:firstLineChars="250" w:firstLine="600"/>
        <w:jc w:val="left"/>
        <w:rPr>
          <w:rFonts w:asciiTheme="minorEastAsia" w:eastAsiaTheme="minorEastAsia" w:hAnsiTheme="minorEastAsia" w:cs="宋体"/>
          <w:kern w:val="0"/>
          <w:sz w:val="24"/>
          <w:szCs w:val="24"/>
        </w:rPr>
      </w:pPr>
      <w:r>
        <w:rPr>
          <w:rFonts w:asciiTheme="minorEastAsia" w:eastAsia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837DCA9" wp14:editId="021905C2">
            <wp:extent cx="4343400" cy="2360930"/>
            <wp:effectExtent l="0" t="0" r="0" b="1270"/>
            <wp:docPr id="21" name="图片 21" descr="C:\Users\kay\AppData\Roaming\Tencent\Users\35697226\QQ\WinTemp\RichOle\7WW[CF3K0(_1]%97)NA%B)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7WW[CF3K0(_1]%97)NA%B)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270" cy="236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若axcs010中设置联产品分摊基准为</w:t>
      </w:r>
      <w:r>
        <w:rPr>
          <w:rFonts w:asciiTheme="minorEastAsia" w:eastAsiaTheme="minorEastAsia" w:hAnsiTheme="minorEastAsia"/>
          <w:sz w:val="24"/>
          <w:szCs w:val="24"/>
        </w:rPr>
        <w:t>’</w:t>
      </w: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/>
          <w:sz w:val="24"/>
          <w:szCs w:val="24"/>
        </w:rPr>
        <w:t>’</w:t>
      </w:r>
      <w:r>
        <w:rPr>
          <w:rFonts w:asciiTheme="minorEastAsia" w:eastAsiaTheme="minorEastAsia" w:hAnsiTheme="minorEastAsia" w:hint="eastAsia"/>
          <w:sz w:val="24"/>
          <w:szCs w:val="24"/>
        </w:rPr>
        <w:t>，则在计算axcp500前，维护axci070，然后运行axcp070，如当月有联产品入库则会产生axct070。axct070中的数据为成本计算时，联产品与主产品成本分摊比例的重要数据来源。</w:t>
      </w:r>
    </w:p>
    <w:p w:rsidR="00CD351A" w:rsidRDefault="009C1BCA">
      <w:pPr>
        <w:pStyle w:val="22"/>
        <w:ind w:left="675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axci070-</w:t>
      </w:r>
      <w:r>
        <w:rPr>
          <w:rFonts w:asciiTheme="minorEastAsia" w:eastAsiaTheme="minorEastAsia" w:hAnsiTheme="minorEastAsia"/>
          <w:sz w:val="24"/>
          <w:szCs w:val="24"/>
        </w:rPr>
        <w:sym w:font="Wingdings" w:char="F0E0"/>
      </w:r>
      <w:r>
        <w:rPr>
          <w:rFonts w:asciiTheme="minorEastAsia" w:eastAsiaTheme="minorEastAsia" w:hAnsiTheme="minorEastAsia" w:hint="eastAsia"/>
          <w:sz w:val="24"/>
          <w:szCs w:val="24"/>
        </w:rPr>
        <w:t>axcp070-</w:t>
      </w:r>
      <w:r>
        <w:rPr>
          <w:rFonts w:asciiTheme="minorEastAsia" w:eastAsiaTheme="minorEastAsia" w:hAnsiTheme="minorEastAsia"/>
          <w:sz w:val="24"/>
          <w:szCs w:val="24"/>
        </w:rPr>
        <w:sym w:font="Wingdings" w:char="F0E0"/>
      </w:r>
      <w:r>
        <w:rPr>
          <w:rFonts w:asciiTheme="minorEastAsia" w:eastAsiaTheme="minorEastAsia" w:hAnsiTheme="minorEastAsia" w:hint="eastAsia"/>
          <w:sz w:val="24"/>
          <w:szCs w:val="24"/>
        </w:rPr>
        <w:t>axct070</w:t>
      </w:r>
    </w:p>
    <w:p w:rsidR="00CD351A" w:rsidRDefault="009C1BCA" w:rsidP="00B560AA">
      <w:pPr>
        <w:pStyle w:val="22"/>
        <w:ind w:left="360"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14FE8619" wp14:editId="036B1D6B">
            <wp:extent cx="3847465" cy="21145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521" cy="21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 w:rsidP="00B560AA">
      <w:pPr>
        <w:pStyle w:val="22"/>
        <w:ind w:left="360"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F543C0E" wp14:editId="1D90C90B">
            <wp:extent cx="3000375" cy="1387475"/>
            <wp:effectExtent l="0" t="0" r="952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494" cy="138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 wp14:anchorId="567D6A4F" wp14:editId="24644533">
            <wp:extent cx="4314825" cy="2983865"/>
            <wp:effectExtent l="0" t="0" r="952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071" cy="298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 w:rsidP="00B560AA">
      <w:pPr>
        <w:pStyle w:val="22"/>
        <w:ind w:left="360" w:firstLineChars="150" w:firstLine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若axcs010中设置联产品分摊基准为1，则不需要维护axci070及axcp070，成本分摊比例依联产品与主产品的入库比例进行分摊。</w:t>
      </w:r>
    </w:p>
    <w:p w:rsidR="00CD351A" w:rsidRDefault="009C1BCA">
      <w:pPr>
        <w:pStyle w:val="22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联产品的成本查询</w:t>
      </w:r>
    </w:p>
    <w:p w:rsidR="00CD351A" w:rsidRDefault="009C1B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通过axcq450查询联产品的成本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35BF699A" wp14:editId="0B431C01">
            <wp:extent cx="4944745" cy="1971040"/>
            <wp:effectExtent l="0" t="0" r="825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6" cy="197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成本计算出的下阶料库存成本axct100，工单下阶料在制成本axct410，工单上阶在制成本axct400都与一般工单逻辑一致，只是最后在算主件库存成本axct100时,主产品/联产品按分配比率来算。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111110-A的分摊金额: (9*50%/(9*50%+1*20%))*23.33=22.340422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111110-A1的分摊金额: (1*20%/(9*50%+1*20%))*23.33=0.992908</w:t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960AC9" wp14:editId="1F28923E">
                <wp:simplePos x="0" y="0"/>
                <wp:positionH relativeFrom="column">
                  <wp:posOffset>2069465</wp:posOffset>
                </wp:positionH>
                <wp:positionV relativeFrom="paragraph">
                  <wp:posOffset>460375</wp:posOffset>
                </wp:positionV>
                <wp:extent cx="1209675" cy="1009650"/>
                <wp:effectExtent l="8255" t="7620" r="20320" b="144780"/>
                <wp:wrapNone/>
                <wp:docPr id="6" name="圆角矩形标注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009650"/>
                        </a:xfrm>
                        <a:prstGeom prst="wedgeRoundRectCallout">
                          <a:avLst>
                            <a:gd name="adj1" fmla="val -45278"/>
                            <a:gd name="adj2" fmla="val 62074"/>
                            <a:gd name="adj3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CD351A" w:rsidRDefault="009C1BCA">
                            <w:r>
                              <w:rPr>
                                <w:rFonts w:hint="eastAsia"/>
                              </w:rPr>
                              <w:t>23.3333*(9*50%/(9*50%+1*20%))=23.3333*4.5/4.7=22.34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_x0000_s1026" o:spid="_x0000_s1026" o:spt="62" type="#_x0000_t62" style="position:absolute;left:0pt;margin-left:162.95pt;margin-top:36.25pt;height:79.5pt;width:95.25pt;z-index:251660288;mso-width-relative:page;mso-height-relative:page;" fillcolor="#FFFFFF" filled="t" stroked="t" coordsize="21600,21600" o:gfxdata="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uu5DddoAAAAKAQAADwAAAAAAAAABACAAAAAi&#10;AAAAZHJzL2Rvd25yZXYueG1sUEsBAhQAFAAAAAgAh07iQDNM/Q56AgAA3gQAAA4AAAAAAAAAAQAg&#10;AAAAKQEAAGRycy9lMm9Eb2MueG1sUEsFBgAAAAAGAAYAWQEAABUGAAAAAA==&#10;" adj="1020,24208,14400">
                <v:fill on="t" opacity="0f" focussize="0,0"/>
                <v:stroke weight="1.25pt" color="#FF0000" miterlimit="8" joinstyle="miter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rFonts w:hint="eastAsia"/>
                        </w:rPr>
                        <w:t>23.3333*(9*50%/(9*50%+1*20%))=23.3333*4.5/4.7=22.34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F2A77" wp14:editId="138CFE2F">
                <wp:simplePos x="0" y="0"/>
                <wp:positionH relativeFrom="column">
                  <wp:posOffset>1562100</wp:posOffset>
                </wp:positionH>
                <wp:positionV relativeFrom="paragraph">
                  <wp:posOffset>1624965</wp:posOffset>
                </wp:positionV>
                <wp:extent cx="714375" cy="285750"/>
                <wp:effectExtent l="7620" t="7620" r="20955" b="1143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123pt;margin-top:127.95pt;height:22.5pt;width:56.25pt;z-index:251659264;mso-width-relative:page;mso-height-relative:page;" fillcolor="#FFFFFF" filled="t" stroked="t" coordsize="21600,21600" o:gfxdata="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3kbY7NoAAAALAQAADwAAAAAAAAABACAAAAAiAAAAZHJzL2Rvd25yZXYueG1sUEsBAhQAFAAAAAgA&#10;h07iQG2TItMjAgAAQAQAAA4AAAAAAAAAAQAgAAAAKQEAAGRycy9lMm9Eb2MueG1sUEsFBgAAAAAG&#10;AAYAWQEAAL4FAAAAAA==&#10;">
                <v:fill on="t" opacity="0f" focussize="0,0"/>
                <v:stroke weight="1.25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3001ABB" wp14:editId="560E409D">
            <wp:extent cx="5048250" cy="3337560"/>
            <wp:effectExtent l="0" t="0" r="0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748" cy="333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pStyle w:val="22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1A837" wp14:editId="352F3660">
                <wp:simplePos x="0" y="0"/>
                <wp:positionH relativeFrom="column">
                  <wp:posOffset>1428750</wp:posOffset>
                </wp:positionH>
                <wp:positionV relativeFrom="paragraph">
                  <wp:posOffset>1562100</wp:posOffset>
                </wp:positionV>
                <wp:extent cx="752475" cy="257175"/>
                <wp:effectExtent l="7620" t="7620" r="20955" b="20955"/>
                <wp:wrapNone/>
                <wp:docPr id="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112.5pt;margin-top:123pt;height:20.25pt;width:59.25pt;z-index:251661312;mso-width-relative:page;mso-height-relative:page;" fillcolor="#FFFFFF" filled="t" stroked="t" coordsize="21600,21600" o:gfxdata="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1C1E&#10;5NoAAAALAQAADwAAAAAAAAABACAAAAAiAAAAZHJzL2Rvd25yZXYueG1sUEsBAhQAFAAAAAgAh07i&#10;QDn3T+kgAgAAPgQAAA4AAAAAAAAAAQAgAAAAKQEAAGRycy9lMm9Eb2MueG1sUEsFBgAAAAAGAAYA&#10;WQEAALsFAAAAAA==&#10;">
                <v:fill on="t" opacity="0f" focussize="0,0"/>
                <v:stroke weight="1.25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F45C608" wp14:editId="62CB13D8">
            <wp:extent cx="4977130" cy="3244850"/>
            <wp:effectExtent l="0" t="0" r="1397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850" cy="32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1A" w:rsidRDefault="009C1BCA">
      <w:pPr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联产品使用注意事项</w:t>
      </w:r>
    </w:p>
    <w:p w:rsidR="00CD351A" w:rsidRDefault="009C1BCA">
      <w:pPr>
        <w:pStyle w:val="22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联产品料件本身不可录入</w:t>
      </w:r>
      <w:r>
        <w:rPr>
          <w:rFonts w:asciiTheme="minorEastAsia" w:eastAsiaTheme="minorEastAsia" w:hAnsiTheme="minorEastAsia"/>
          <w:sz w:val="24"/>
          <w:szCs w:val="24"/>
        </w:rPr>
        <w:t xml:space="preserve">BOM </w:t>
      </w:r>
      <w:r>
        <w:rPr>
          <w:rFonts w:asciiTheme="minorEastAsia" w:eastAsiaTheme="minorEastAsia" w:hAnsiTheme="minorEastAsia" w:hint="eastAsia"/>
          <w:sz w:val="24"/>
          <w:szCs w:val="24"/>
        </w:rPr>
        <w:t>数据，避免生成交叉关系，打循环。</w:t>
      </w:r>
    </w:p>
    <w:p w:rsidR="00CD351A" w:rsidRDefault="009C1BCA">
      <w:pPr>
        <w:pStyle w:val="22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如分摊方式设定为“2.联产品分配率“，一定要在abmi608的单身中维护主产品资料，否则axci070中不能维护主产品的分摊比例。</w:t>
      </w:r>
    </w:p>
    <w:p w:rsidR="00CD351A" w:rsidRDefault="009C1BCA">
      <w:pPr>
        <w:pStyle w:val="22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注意区分“联产品”与“副产品”的概念，不可混淆使用。</w:t>
      </w:r>
    </w:p>
    <w:p w:rsidR="00CD351A" w:rsidRDefault="00CD351A">
      <w:pPr>
        <w:rPr>
          <w:rFonts w:asciiTheme="minorEastAsia" w:eastAsiaTheme="minorEastAsia" w:hAnsiTheme="minorEastAsia"/>
          <w:sz w:val="24"/>
          <w:szCs w:val="24"/>
        </w:rPr>
      </w:pPr>
    </w:p>
    <w:p w:rsidR="00CD351A" w:rsidRDefault="009C1BCA">
      <w:pPr>
        <w:pStyle w:val="1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D351A" w:rsidRDefault="00EA70EC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bookmarkStart w:id="19" w:name="_Toc490482826"/>
        <w:r w:rsidR="009C1BCA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六、反馈调查</w:t>
        </w:r>
        <w:bookmarkEnd w:id="19"/>
      </w:hyperlink>
      <w:bookmarkEnd w:id="18"/>
    </w:p>
    <w:p w:rsidR="00CD351A" w:rsidRDefault="009C1BCA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CD351A" w:rsidRDefault="009C1BCA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CD351A" w:rsidRDefault="009C1BCA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CD351A" w:rsidRDefault="009C1BCA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CD351A" w:rsidRDefault="009C1BCA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CD351A" w:rsidRDefault="00CD351A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CD351A" w:rsidRDefault="00CD351A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CD351A" w:rsidRDefault="00CD351A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CD351A" w:rsidRDefault="00CD351A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CD351A" w:rsidRDefault="009C1BCA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CD351A" w:rsidRDefault="00CD351A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CD351A" w:rsidRDefault="00CD351A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D351A" w:rsidRDefault="009C1BCA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 w:rsidR="00340D2A"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 w:rsidR="00340D2A"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2" w:history="1">
        <w:r w:rsidR="00340D2A"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="00340D2A"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CD351A" w:rsidRDefault="009C1BCA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3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CD351A" w:rsidRDefault="009C1BC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4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CD351A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70EC" w:rsidRDefault="00EA70EC">
      <w:r>
        <w:separator/>
      </w:r>
    </w:p>
  </w:endnote>
  <w:endnote w:type="continuationSeparator" w:id="0">
    <w:p w:rsidR="00EA70EC" w:rsidRDefault="00EA7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CD351A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CD351A" w:rsidRDefault="00CD351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CD351A" w:rsidRDefault="009C1BCA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3B4B4B" w:rsidRPr="003B4B4B">
            <w:rPr>
              <w:rFonts w:asciiTheme="majorHAnsi" w:hAnsiTheme="majorHAnsi"/>
              <w:b/>
              <w:noProof/>
              <w:lang w:val="zh-CN"/>
            </w:rPr>
            <w:t>1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CD351A" w:rsidRDefault="00CD351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D351A" w:rsidRDefault="00CD351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70EC" w:rsidRDefault="00EA70EC">
      <w:r>
        <w:separator/>
      </w:r>
    </w:p>
  </w:footnote>
  <w:footnote w:type="continuationSeparator" w:id="0">
    <w:p w:rsidR="00EA70EC" w:rsidRDefault="00EA7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24977"/>
    <w:multiLevelType w:val="multilevel"/>
    <w:tmpl w:val="22F24977"/>
    <w:lvl w:ilvl="0">
      <w:start w:val="1"/>
      <w:numFmt w:val="lowerLetter"/>
      <w:lvlText w:val="%1)"/>
      <w:lvlJc w:val="left"/>
      <w:pPr>
        <w:ind w:left="67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155" w:hanging="420"/>
      </w:pPr>
    </w:lvl>
    <w:lvl w:ilvl="2" w:tentative="1">
      <w:start w:val="1"/>
      <w:numFmt w:val="lowerRoman"/>
      <w:lvlText w:val="%3."/>
      <w:lvlJc w:val="right"/>
      <w:pPr>
        <w:ind w:left="1575" w:hanging="420"/>
      </w:pPr>
    </w:lvl>
    <w:lvl w:ilvl="3" w:tentative="1">
      <w:start w:val="1"/>
      <w:numFmt w:val="decimal"/>
      <w:lvlText w:val="%4."/>
      <w:lvlJc w:val="left"/>
      <w:pPr>
        <w:ind w:left="1995" w:hanging="420"/>
      </w:pPr>
    </w:lvl>
    <w:lvl w:ilvl="4" w:tentative="1">
      <w:start w:val="1"/>
      <w:numFmt w:val="lowerLetter"/>
      <w:lvlText w:val="%5)"/>
      <w:lvlJc w:val="left"/>
      <w:pPr>
        <w:ind w:left="2415" w:hanging="420"/>
      </w:pPr>
    </w:lvl>
    <w:lvl w:ilvl="5" w:tentative="1">
      <w:start w:val="1"/>
      <w:numFmt w:val="lowerRoman"/>
      <w:lvlText w:val="%6."/>
      <w:lvlJc w:val="right"/>
      <w:pPr>
        <w:ind w:left="2835" w:hanging="420"/>
      </w:pPr>
    </w:lvl>
    <w:lvl w:ilvl="6" w:tentative="1">
      <w:start w:val="1"/>
      <w:numFmt w:val="decimal"/>
      <w:lvlText w:val="%7."/>
      <w:lvlJc w:val="left"/>
      <w:pPr>
        <w:ind w:left="3255" w:hanging="420"/>
      </w:pPr>
    </w:lvl>
    <w:lvl w:ilvl="7" w:tentative="1">
      <w:start w:val="1"/>
      <w:numFmt w:val="lowerLetter"/>
      <w:lvlText w:val="%8)"/>
      <w:lvlJc w:val="left"/>
      <w:pPr>
        <w:ind w:left="3675" w:hanging="420"/>
      </w:pPr>
    </w:lvl>
    <w:lvl w:ilvl="8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37493A28"/>
    <w:multiLevelType w:val="multilevel"/>
    <w:tmpl w:val="37493A28"/>
    <w:lvl w:ilvl="0">
      <w:start w:val="1"/>
      <w:numFmt w:val="lowerLetter"/>
      <w:lvlText w:val="%1)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8835B84"/>
    <w:multiLevelType w:val="multilevel"/>
    <w:tmpl w:val="58835B8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05D19CB"/>
    <w:multiLevelType w:val="multilevel"/>
    <w:tmpl w:val="605D19C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0DD3FEC"/>
    <w:multiLevelType w:val="multilevel"/>
    <w:tmpl w:val="60DD3FE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8A42475"/>
    <w:multiLevelType w:val="multilevel"/>
    <w:tmpl w:val="68A4247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264E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49C4"/>
    <w:rsid w:val="00336118"/>
    <w:rsid w:val="00340D2A"/>
    <w:rsid w:val="003415EA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B4B4B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26831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38E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1BCA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5180B"/>
    <w:rsid w:val="00B560AA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351A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0EC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B10971"/>
    <w:rsid w:val="05E40EA7"/>
    <w:rsid w:val="09A241DA"/>
    <w:rsid w:val="0A3122DE"/>
    <w:rsid w:val="0B3732C6"/>
    <w:rsid w:val="0DD2676C"/>
    <w:rsid w:val="109160F9"/>
    <w:rsid w:val="10E856BC"/>
    <w:rsid w:val="113E44CC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5E77C9"/>
    <w:rsid w:val="20DD4BD6"/>
    <w:rsid w:val="20FE2890"/>
    <w:rsid w:val="22665D54"/>
    <w:rsid w:val="259A54C1"/>
    <w:rsid w:val="27B44B0A"/>
    <w:rsid w:val="27FB7139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DD7EB4"/>
    <w:rsid w:val="439848A9"/>
    <w:rsid w:val="45CA5186"/>
    <w:rsid w:val="467939C9"/>
    <w:rsid w:val="471729A9"/>
    <w:rsid w:val="47F63E2E"/>
    <w:rsid w:val="480C66CB"/>
    <w:rsid w:val="48C2434A"/>
    <w:rsid w:val="48E31A65"/>
    <w:rsid w:val="500A009A"/>
    <w:rsid w:val="50BE010F"/>
    <w:rsid w:val="5432506B"/>
    <w:rsid w:val="548E77A9"/>
    <w:rsid w:val="549271E4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 w:qFormat="1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 w:qFormat="1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 w:qFormat="1"/>
    <w:lsdException w:name="Medium Shading 1 Accent 1" w:semiHidden="0" w:uiPriority="63" w:unhideWhenUsed="0"/>
    <w:lsdException w:name="Medium Shading 2 Accent 1" w:semiHidden="0" w:uiPriority="64" w:unhideWhenUsed="0" w:qFormat="1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 w:qFormat="1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 w:qFormat="1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 w:qFormat="1"/>
    <w:lsdException w:name="Medium Shading 1 Accent 1" w:semiHidden="0" w:uiPriority="63" w:unhideWhenUsed="0"/>
    <w:lsdException w:name="Medium Shading 2 Accent 1" w:semiHidden="0" w:uiPriority="64" w:unhideWhenUsed="0" w:qFormat="1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34" Type="http://schemas.openxmlformats.org/officeDocument/2006/relationships/hyperlink" Target="http://eservice.digiwin.com.cn/" TargetMode="Externa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hyperlink" Target="mailto:liudong@digiwin.bi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baike.baidu.com/view/610395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t.cn/R9jAjgX" TargetMode="External"/><Relationship Id="rId24" Type="http://schemas.openxmlformats.org/officeDocument/2006/relationships/image" Target="media/image10.png"/><Relationship Id="rId32" Type="http://schemas.openxmlformats.org/officeDocument/2006/relationships/hyperlink" Target="mailto:liumina@digiwin.c" TargetMode="External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notes" Target="footnotes.xml"/><Relationship Id="rId14" Type="http://schemas.openxmlformats.org/officeDocument/2006/relationships/chart" Target="charts/chart3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3433;&#25299;\p_dayeff2.97r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3433;&#25299;\p_dayeff2.97r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3433;&#25299;\p_dayeff2.97r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当天完成率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multiLvlStrRef>
              <c:f>Sheet1!$C$7:$D$12</c:f>
              <c:multiLvlStrCache>
                <c:ptCount val="6"/>
                <c:lvl>
                  <c:pt idx="0">
                    <c:v>2</c:v>
                  </c:pt>
                  <c:pt idx="1">
                    <c:v>3</c:v>
                  </c:pt>
                  <c:pt idx="2">
                    <c:v>4</c:v>
                  </c:pt>
                  <c:pt idx="3">
                    <c:v>5</c:v>
                  </c:pt>
                  <c:pt idx="4">
                    <c:v>6</c:v>
                  </c:pt>
                  <c:pt idx="5">
                    <c:v>7</c:v>
                  </c:pt>
                </c:lvl>
                <c:lvl>
                  <c:pt idx="0">
                    <c:v>2017</c:v>
                  </c:pt>
                </c:lvl>
              </c:multiLvlStrCache>
            </c:multiLvlStrRef>
          </c:cat>
          <c:val>
            <c:numRef>
              <c:f>Sheet1!$G$7:$G$12</c:f>
              <c:numCache>
                <c:formatCode>General\%</c:formatCode>
                <c:ptCount val="6"/>
                <c:pt idx="0">
                  <c:v>84</c:v>
                </c:pt>
                <c:pt idx="1">
                  <c:v>90</c:v>
                </c:pt>
                <c:pt idx="2">
                  <c:v>85.71</c:v>
                </c:pt>
                <c:pt idx="3">
                  <c:v>61.54</c:v>
                </c:pt>
                <c:pt idx="4">
                  <c:v>85</c:v>
                </c:pt>
                <c:pt idx="5">
                  <c:v>82.35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Sheet1!$I$6</c:f>
              <c:strCache>
                <c:ptCount val="1"/>
                <c:pt idx="0">
                  <c:v>三天完成率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multiLvlStrRef>
              <c:f>Sheet1!$C$7:$D$12</c:f>
              <c:multiLvlStrCache>
                <c:ptCount val="6"/>
                <c:lvl>
                  <c:pt idx="0">
                    <c:v>2</c:v>
                  </c:pt>
                  <c:pt idx="1">
                    <c:v>3</c:v>
                  </c:pt>
                  <c:pt idx="2">
                    <c:v>4</c:v>
                  </c:pt>
                  <c:pt idx="3">
                    <c:v>5</c:v>
                  </c:pt>
                  <c:pt idx="4">
                    <c:v>6</c:v>
                  </c:pt>
                  <c:pt idx="5">
                    <c:v>7</c:v>
                  </c:pt>
                </c:lvl>
                <c:lvl>
                  <c:pt idx="0">
                    <c:v>2017</c:v>
                  </c:pt>
                </c:lvl>
              </c:multiLvlStrCache>
            </c:multiLvlStrRef>
          </c:cat>
          <c:val>
            <c:numRef>
              <c:f>Sheet1!$I$7:$I$12</c:f>
              <c:numCache>
                <c:formatCode>General\%</c:formatCode>
                <c:ptCount val="6"/>
                <c:pt idx="0">
                  <c:v>96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95</c:v>
                </c:pt>
                <c:pt idx="5">
                  <c:v>100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4636672"/>
        <c:axId val="316838400"/>
      </c:lineChart>
      <c:catAx>
        <c:axId val="284636672"/>
        <c:scaling>
          <c:orientation val="minMax"/>
        </c:scaling>
        <c:delete val="0"/>
        <c:axPos val="b"/>
        <c:majorTickMark val="out"/>
        <c:minorTickMark val="none"/>
        <c:tickLblPos val="nextTo"/>
        <c:crossAx val="316838400"/>
        <c:crosses val="autoZero"/>
        <c:auto val="1"/>
        <c:lblAlgn val="ctr"/>
        <c:lblOffset val="100"/>
        <c:noMultiLvlLbl val="0"/>
      </c:catAx>
      <c:valAx>
        <c:axId val="316838400"/>
        <c:scaling>
          <c:orientation val="minMax"/>
        </c:scaling>
        <c:delete val="0"/>
        <c:axPos val="l"/>
        <c:majorGridlines/>
        <c:numFmt formatCode="General\%" sourceLinked="1"/>
        <c:majorTickMark val="out"/>
        <c:minorTickMark val="none"/>
        <c:tickLblPos val="nextTo"/>
        <c:crossAx val="284636672"/>
        <c:crosses val="autoZero"/>
        <c:crossBetween val="between"/>
      </c:valAx>
      <c:spPr>
        <a:solidFill>
          <a:schemeClr val="bg1">
            <a:lumMod val="75000"/>
          </a:scheme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问题模块分布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Sheet1!$A$28</c:f>
              <c:strCache>
                <c:ptCount val="1"/>
                <c:pt idx="0">
                  <c:v>总账</c:v>
                </c:pt>
              </c:strCache>
            </c:strRef>
          </c:tx>
          <c:invertIfNegative val="0"/>
          <c:dLbls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Sheet1!$B$28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ser>
          <c:idx val="1"/>
          <c:order val="1"/>
          <c:tx>
            <c:strRef>
              <c:f>Sheet1!$A$29</c:f>
              <c:strCache>
                <c:ptCount val="1"/>
                <c:pt idx="0">
                  <c:v>资金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Sheet1!$B$29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2"/>
          <c:order val="2"/>
          <c:tx>
            <c:strRef>
              <c:f>Sheet1!$A$30</c:f>
              <c:strCache>
                <c:ptCount val="1"/>
                <c:pt idx="0">
                  <c:v>应收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Sheet1!$B$30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3"/>
          <c:order val="3"/>
          <c:tx>
            <c:strRef>
              <c:f>Sheet1!$A$31</c:f>
              <c:strCache>
                <c:ptCount val="1"/>
                <c:pt idx="0">
                  <c:v>应付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Sheet1!$B$31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ser>
          <c:idx val="4"/>
          <c:order val="4"/>
          <c:tx>
            <c:strRef>
              <c:f>Sheet1!$A$32</c:f>
              <c:strCache>
                <c:ptCount val="1"/>
                <c:pt idx="0">
                  <c:v>销售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5"/>
          <c:order val="5"/>
          <c:tx>
            <c:strRef>
              <c:f>Sheet1!$A$33</c:f>
              <c:strCache>
                <c:ptCount val="1"/>
                <c:pt idx="0">
                  <c:v>系统环境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Sheet1!$B$33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6"/>
          <c:order val="6"/>
          <c:tx>
            <c:strRef>
              <c:f>Sheet1!$A$34</c:f>
              <c:strCache>
                <c:ptCount val="1"/>
                <c:pt idx="0">
                  <c:v>生产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7"/>
          <c:order val="7"/>
          <c:tx>
            <c:strRef>
              <c:f>Sheet1!$A$35</c:f>
              <c:strCache>
                <c:ptCount val="1"/>
                <c:pt idx="0">
                  <c:v>其他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8"/>
          <c:order val="8"/>
          <c:tx>
            <c:strRef>
              <c:f>Sheet1!$A$36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Sheet1!$A$37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Sheet1!$B$37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0"/>
          <c:order val="10"/>
          <c:tx>
            <c:strRef>
              <c:f>Sheet1!$A$38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Sheet1!$B$38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ser>
          <c:idx val="11"/>
          <c:order val="11"/>
          <c:tx>
            <c:strRef>
              <c:f>Sheet1!$A$39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Sheet1!$C$28:$C$39</c:f>
              <c:strCache>
                <c:ptCount val="12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  <c:pt idx="9">
                  <c:v>2017年2月-2017年16月</c:v>
                </c:pt>
                <c:pt idx="10">
                  <c:v>2017年2月-2017年17月</c:v>
                </c:pt>
                <c:pt idx="11">
                  <c:v>2017年2月-2017年18月</c:v>
                </c:pt>
              </c:strCache>
            </c:strRef>
          </c:cat>
          <c:val>
            <c:numRef>
              <c:f>Sheet1!$B$39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284641280"/>
        <c:axId val="316840128"/>
      </c:barChart>
      <c:catAx>
        <c:axId val="284641280"/>
        <c:scaling>
          <c:orientation val="minMax"/>
        </c:scaling>
        <c:delete val="0"/>
        <c:axPos val="b"/>
        <c:majorTickMark val="none"/>
        <c:minorTickMark val="none"/>
        <c:tickLblPos val="nextTo"/>
        <c:crossAx val="316840128"/>
        <c:crosses val="autoZero"/>
        <c:auto val="1"/>
        <c:lblAlgn val="ctr"/>
        <c:lblOffset val="100"/>
        <c:noMultiLvlLbl val="0"/>
      </c:catAx>
      <c:valAx>
        <c:axId val="31684012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2846412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4917507617582288"/>
          <c:y val="8.8598170020414105E-2"/>
          <c:w val="0.13645710773222314"/>
          <c:h val="0.8714143153980752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问题类型分布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Sheet1!$A$41</c:f>
              <c:strCache>
                <c:ptCount val="1"/>
                <c:pt idx="0">
                  <c:v>问题解决</c:v>
                </c:pt>
              </c:strCache>
            </c:strRef>
          </c:tx>
          <c:invertIfNegative val="0"/>
          <c:dLbls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Sheet1!$B$41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</c:ser>
        <c:ser>
          <c:idx val="1"/>
          <c:order val="1"/>
          <c:tx>
            <c:strRef>
              <c:f>Sheet1!$A$42</c:f>
              <c:strCache>
                <c:ptCount val="1"/>
                <c:pt idx="0">
                  <c:v>数据问题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Sheet1!$B$42</c:f>
              <c:numCache>
                <c:formatCode>General</c:formatCode>
                <c:ptCount val="1"/>
                <c:pt idx="0">
                  <c:v>31</c:v>
                </c:pt>
              </c:numCache>
            </c:numRef>
          </c:val>
        </c:ser>
        <c:ser>
          <c:idx val="2"/>
          <c:order val="2"/>
          <c:tx>
            <c:strRef>
              <c:f>Sheet1!$A$43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Sheet1!$B$43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ser>
          <c:idx val="3"/>
          <c:order val="3"/>
          <c:tx>
            <c:strRef>
              <c:f>Sheet1!$A$44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4"/>
          <c:order val="4"/>
          <c:tx>
            <c:strRef>
              <c:f>Sheet1!$A$45</c:f>
              <c:strCache>
                <c:ptCount val="1"/>
                <c:pt idx="0">
                  <c:v>操作问题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Sheet1!$B$45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5"/>
          <c:order val="5"/>
          <c:tx>
            <c:strRef>
              <c:f>Sheet1!$A$46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Sheet1!$A$47</c:f>
              <c:strCache>
                <c:ptCount val="1"/>
                <c:pt idx="0">
                  <c:v>客制BUG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7"/>
          <c:order val="7"/>
          <c:tx>
            <c:strRef>
              <c:f>Sheet1!$A$48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Sheet1!$B$48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8"/>
          <c:order val="8"/>
          <c:tx>
            <c:strRef>
              <c:f>Sheet1!$A$49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Sheet1!$C$41:$C$49</c:f>
              <c:strCache>
                <c:ptCount val="9"/>
                <c:pt idx="0">
                  <c:v>2017年2月-2017年7月</c:v>
                </c:pt>
                <c:pt idx="1">
                  <c:v>2017年2月-2017年8月</c:v>
                </c:pt>
                <c:pt idx="2">
                  <c:v>2017年2月-2017年9月</c:v>
                </c:pt>
                <c:pt idx="3">
                  <c:v>2017年2月-2017年10月</c:v>
                </c:pt>
                <c:pt idx="4">
                  <c:v>2017年2月-2017年11月</c:v>
                </c:pt>
                <c:pt idx="5">
                  <c:v>2017年2月-2017年12月</c:v>
                </c:pt>
                <c:pt idx="6">
                  <c:v>2017年2月-2017年13月</c:v>
                </c:pt>
                <c:pt idx="7">
                  <c:v>2017年2月-2017年14月</c:v>
                </c:pt>
                <c:pt idx="8">
                  <c:v>2017年2月-2017年15月</c:v>
                </c:pt>
              </c:strCache>
            </c:strRef>
          </c:cat>
          <c:val>
            <c:numRef>
              <c:f>Sheet1!$B$49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284642304"/>
        <c:axId val="314875904"/>
      </c:barChart>
      <c:catAx>
        <c:axId val="284642304"/>
        <c:scaling>
          <c:orientation val="minMax"/>
        </c:scaling>
        <c:delete val="0"/>
        <c:axPos val="b"/>
        <c:majorTickMark val="none"/>
        <c:minorTickMark val="none"/>
        <c:tickLblPos val="nextTo"/>
        <c:crossAx val="314875904"/>
        <c:crosses val="autoZero"/>
        <c:auto val="1"/>
        <c:lblAlgn val="ctr"/>
        <c:lblOffset val="100"/>
        <c:noMultiLvlLbl val="0"/>
      </c:catAx>
      <c:valAx>
        <c:axId val="31487590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2846423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7631828677176717"/>
          <c:y val="8.5478368458380583E-2"/>
          <c:w val="0.20924822754143946"/>
          <c:h val="0.87769546558159517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509DF1-AFC3-482C-99A4-9731A1A0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</Template>
  <TotalTime>8</TotalTime>
  <Pages>1</Pages>
  <Words>484</Words>
  <Characters>2763</Characters>
  <Application>Microsoft Office Word</Application>
  <DocSecurity>0</DocSecurity>
  <Lines>23</Lines>
  <Paragraphs>6</Paragraphs>
  <ScaleCrop>false</ScaleCrop>
  <Company>Sky123.Org</Company>
  <LinksUpToDate>false</LinksUpToDate>
  <CharactersWithSpaces>3241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刘敏</cp:lastModifiedBy>
  <cp:revision>98</cp:revision>
  <cp:lastPrinted>2017-08-14T06:05:00Z</cp:lastPrinted>
  <dcterms:created xsi:type="dcterms:W3CDTF">2015-05-27T07:59:00Z</dcterms:created>
  <dcterms:modified xsi:type="dcterms:W3CDTF">2017-08-14T06:05:00Z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